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4"/>
        <w:ind w:left="0"/>
        <w:rPr>
          <w:rFonts w:ascii="Times New Roman" w:hAnsi="Times New Roman"/>
          <w:sz w:val="24"/>
          <w:szCs w:val="24"/>
        </w:rPr>
      </w:pPr>
    </w:p>
    <w:p>
      <w:pPr>
        <w:pStyle w:val="24"/>
        <w:ind w:left="79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tbl>
      <w:tblPr>
        <w:tblStyle w:val="3"/>
        <w:tblW w:w="10890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0"/>
        <w:gridCol w:w="900"/>
        <w:gridCol w:w="2301"/>
        <w:gridCol w:w="1043"/>
        <w:gridCol w:w="525"/>
        <w:gridCol w:w="1499"/>
        <w:gridCol w:w="297"/>
        <w:gridCol w:w="1213"/>
        <w:gridCol w:w="12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90" w:type="dxa"/>
            <w:gridSpan w:val="2"/>
          </w:tcPr>
          <w:p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198755</wp:posOffset>
                  </wp:positionH>
                  <wp:positionV relativeFrom="paragraph">
                    <wp:posOffset>142240</wp:posOffset>
                  </wp:positionV>
                  <wp:extent cx="577850" cy="317500"/>
                  <wp:effectExtent l="0" t="0" r="0" b="6350"/>
                  <wp:wrapTopAndBottom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7850" cy="317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  <w:sz w:val="24"/>
                <w:szCs w:val="24"/>
              </w:rPr>
              <w:t>Europass</w:t>
            </w:r>
          </w:p>
          <w:p>
            <w:pPr>
              <w:pStyle w:val="11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CV</w:t>
            </w:r>
          </w:p>
          <w:p>
            <w:pPr>
              <w:pStyle w:val="11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8100" w:type="dxa"/>
            <w:gridSpan w:val="7"/>
          </w:tcPr>
          <w:p>
            <w:pPr>
              <w:pStyle w:val="24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bs-Latn-BA" w:eastAsia="bs-Latn-BA"/>
              </w:rPr>
              <w:drawing>
                <wp:inline distT="0" distB="0" distL="0" distR="0">
                  <wp:extent cx="810895" cy="1058545"/>
                  <wp:effectExtent l="0" t="0" r="8255" b="8255"/>
                  <wp:docPr id="1" name="Picture 1" descr="C:\Users\Alisa\Pictures\2012-12-11\0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C:\Users\Alisa\Pictures\2012-12-11\06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38161" t="40742" r="42676" b="2670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895" cy="10585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10" w:name="_GoBack"/>
            <w:bookmarkEnd w:id="1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90" w:type="dxa"/>
            <w:gridSpan w:val="2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0" w:type="dxa"/>
            <w:gridSpan w:val="7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90" w:type="dxa"/>
            <w:gridSpan w:val="2"/>
          </w:tcPr>
          <w:p>
            <w:pPr>
              <w:pStyle w:val="12"/>
              <w:spacing w:before="0"/>
              <w:rPr>
                <w:rFonts w:ascii="Times New Roman" w:hAnsi="Times New Roman"/>
                <w:color w:val="4472C4" w:themeColor="accent1"/>
                <w:szCs w:val="24"/>
                <w:lang w:val="hr-HR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ascii="Times New Roman" w:hAnsi="Times New Roman"/>
                <w:color w:val="4472C4" w:themeColor="accent1"/>
                <w:szCs w:val="24"/>
                <w:lang w:val="hr-HR"/>
                <w14:textFill>
                  <w14:solidFill>
                    <w14:schemeClr w14:val="accent1"/>
                  </w14:solidFill>
                </w14:textFill>
              </w:rPr>
              <w:t>Basic data</w:t>
            </w:r>
          </w:p>
        </w:tc>
        <w:tc>
          <w:tcPr>
            <w:tcW w:w="8100" w:type="dxa"/>
            <w:gridSpan w:val="7"/>
          </w:tcPr>
          <w:p>
            <w:pPr>
              <w:pStyle w:val="2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90" w:type="dxa"/>
            <w:gridSpan w:val="2"/>
          </w:tcPr>
          <w:p>
            <w:pPr>
              <w:pStyle w:val="13"/>
              <w:spacing w:before="0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Surname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/ Name</w:t>
            </w:r>
          </w:p>
        </w:tc>
        <w:tc>
          <w:tcPr>
            <w:tcW w:w="8100" w:type="dxa"/>
            <w:gridSpan w:val="7"/>
          </w:tcPr>
          <w:p>
            <w:pPr>
              <w:pStyle w:val="21"/>
              <w:spacing w:before="0"/>
              <w:rPr>
                <w:rFonts w:ascii="Times New Roman" w:hAnsi="Times New Roman"/>
                <w:bCs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HADŽIABULIĆ SEMINA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90" w:type="dxa"/>
            <w:gridSpan w:val="2"/>
          </w:tcPr>
          <w:p>
            <w:pPr>
              <w:pStyle w:val="14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Address</w:t>
            </w:r>
          </w:p>
        </w:tc>
        <w:tc>
          <w:tcPr>
            <w:tcW w:w="8100" w:type="dxa"/>
            <w:gridSpan w:val="7"/>
          </w:tcPr>
          <w:p>
            <w:pPr>
              <w:pStyle w:val="24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Akademika Ivana Zovke 5, 88000 Mostar, Bosna i Hercegovina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90" w:type="dxa"/>
            <w:gridSpan w:val="2"/>
          </w:tcPr>
          <w:p>
            <w:pPr>
              <w:pStyle w:val="14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Phone number</w:t>
            </w:r>
          </w:p>
        </w:tc>
        <w:tc>
          <w:tcPr>
            <w:tcW w:w="3344" w:type="dxa"/>
            <w:gridSpan w:val="2"/>
          </w:tcPr>
          <w:p>
            <w:pPr>
              <w:pStyle w:val="24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Style w:val="30"/>
                <w:rFonts w:ascii="Times New Roman" w:hAnsi="Times New Roman"/>
                <w:sz w:val="24"/>
                <w:szCs w:val="24"/>
                <w:lang w:val="hr-HR"/>
              </w:rPr>
              <w:t>+387 36 571 388</w:t>
            </w:r>
          </w:p>
        </w:tc>
        <w:tc>
          <w:tcPr>
            <w:tcW w:w="2321" w:type="dxa"/>
            <w:gridSpan w:val="3"/>
          </w:tcPr>
          <w:p>
            <w:pPr>
              <w:pStyle w:val="24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Style w:val="30"/>
                <w:rFonts w:ascii="Times New Roman" w:hAnsi="Times New Roman"/>
                <w:sz w:val="24"/>
                <w:szCs w:val="24"/>
                <w:lang w:val="hr-HR"/>
              </w:rPr>
              <w:t xml:space="preserve">+387 63 346 388    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  </w:t>
            </w:r>
          </w:p>
        </w:tc>
        <w:tc>
          <w:tcPr>
            <w:tcW w:w="2435" w:type="dxa"/>
            <w:gridSpan w:val="2"/>
          </w:tcPr>
          <w:p>
            <w:pPr>
              <w:pStyle w:val="24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90" w:type="dxa"/>
            <w:gridSpan w:val="2"/>
          </w:tcPr>
          <w:p>
            <w:pPr>
              <w:pStyle w:val="14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E-mail</w:t>
            </w:r>
          </w:p>
        </w:tc>
        <w:tc>
          <w:tcPr>
            <w:tcW w:w="8100" w:type="dxa"/>
            <w:gridSpan w:val="7"/>
          </w:tcPr>
          <w:p>
            <w:pPr>
              <w:pStyle w:val="24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Style w:val="31"/>
                <w:rFonts w:ascii="Times New Roman" w:hAnsi="Times New Roman"/>
                <w:sz w:val="24"/>
                <w:szCs w:val="24"/>
              </w:rPr>
              <w:t>semina.hadziabulic</w:t>
            </w:r>
            <w:r>
              <w:rPr>
                <w:rStyle w:val="31"/>
                <w:rFonts w:ascii="Times New Roman" w:hAnsi="Times New Roman"/>
                <w:sz w:val="24"/>
                <w:szCs w:val="24"/>
                <w:lang w:val="hr-HR"/>
              </w:rPr>
              <w:t>@unmo.ba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90" w:type="dxa"/>
            <w:gridSpan w:val="2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0" w:type="dxa"/>
            <w:gridSpan w:val="7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90" w:type="dxa"/>
            <w:gridSpan w:val="2"/>
          </w:tcPr>
          <w:p>
            <w:pPr>
              <w:pStyle w:val="14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Citizenship</w:t>
            </w:r>
          </w:p>
        </w:tc>
        <w:tc>
          <w:tcPr>
            <w:tcW w:w="8100" w:type="dxa"/>
            <w:gridSpan w:val="7"/>
          </w:tcPr>
          <w:p>
            <w:pPr>
              <w:pStyle w:val="24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Style w:val="30"/>
                <w:rFonts w:ascii="Times New Roman" w:hAnsi="Times New Roman"/>
                <w:sz w:val="24"/>
                <w:szCs w:val="24"/>
                <w:lang w:val="hr-HR"/>
              </w:rPr>
              <w:t>BiH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90" w:type="dxa"/>
            <w:gridSpan w:val="2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0" w:type="dxa"/>
            <w:gridSpan w:val="7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90" w:type="dxa"/>
            <w:gridSpan w:val="2"/>
          </w:tcPr>
          <w:p>
            <w:pPr>
              <w:pStyle w:val="14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Date of birth</w:t>
            </w:r>
          </w:p>
        </w:tc>
        <w:tc>
          <w:tcPr>
            <w:tcW w:w="8100" w:type="dxa"/>
            <w:gridSpan w:val="7"/>
          </w:tcPr>
          <w:p>
            <w:pPr>
              <w:pStyle w:val="24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02.12.1964.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90" w:type="dxa"/>
            <w:gridSpan w:val="2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0" w:type="dxa"/>
            <w:gridSpan w:val="7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90" w:type="dxa"/>
            <w:gridSpan w:val="2"/>
          </w:tcPr>
          <w:p>
            <w:pPr>
              <w:pStyle w:val="14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Gender</w:t>
            </w:r>
          </w:p>
        </w:tc>
        <w:tc>
          <w:tcPr>
            <w:tcW w:w="8100" w:type="dxa"/>
            <w:gridSpan w:val="7"/>
          </w:tcPr>
          <w:p>
            <w:pPr>
              <w:pStyle w:val="24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female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0" w:type="dxa"/>
            <w:left w:w="0" w:type="dxa"/>
            <w:bottom w:w="40" w:type="dxa"/>
            <w:right w:w="0" w:type="dxa"/>
          </w:tblCellMar>
        </w:tblPrEx>
        <w:trPr>
          <w:cantSplit/>
          <w:trHeight w:val="205" w:hRule="atLeast"/>
        </w:trPr>
        <w:tc>
          <w:tcPr>
            <w:tcW w:w="27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rFonts w:ascii="Times New Roman" w:hAnsi="Times New Roman"/>
                <w:b/>
                <w:bCs/>
                <w:color w:val="4472C4" w:themeColor="accent1"/>
                <w:sz w:val="24"/>
                <w:szCs w:val="24"/>
                <w:lang w:val="hr-HR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ascii="Times New Roman" w:hAnsi="Times New Roman"/>
                <w:b/>
                <w:bCs/>
                <w:color w:val="4472C4" w:themeColor="accent1"/>
                <w:sz w:val="24"/>
                <w:szCs w:val="24"/>
                <w:lang w:val="hr-HR"/>
                <w14:textFill>
                  <w14:solidFill>
                    <w14:schemeClr w14:val="accent1"/>
                  </w14:solidFill>
                </w14:textFill>
              </w:rPr>
              <w:t>Education and</w:t>
            </w:r>
          </w:p>
          <w:p>
            <w:pPr>
              <w:pStyle w:val="14"/>
              <w:rPr>
                <w:rFonts w:ascii="Times New Roman" w:hAnsi="Times New Roman"/>
                <w:b/>
                <w:bCs/>
                <w:color w:val="4472C4" w:themeColor="accent1"/>
                <w:sz w:val="24"/>
                <w:szCs w:val="24"/>
                <w:lang w:val="hr-HR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ascii="Times New Roman" w:hAnsi="Times New Roman"/>
                <w:b/>
                <w:bCs/>
                <w:color w:val="4472C4" w:themeColor="accent1"/>
                <w:sz w:val="24"/>
                <w:szCs w:val="24"/>
                <w:lang w:val="hr-HR"/>
                <w14:textFill>
                  <w14:solidFill>
                    <w14:schemeClr w14:val="accent1"/>
                  </w14:solidFill>
                </w14:textFill>
              </w:rPr>
              <w:t>Training</w:t>
            </w:r>
          </w:p>
        </w:tc>
        <w:tc>
          <w:tcPr>
            <w:tcW w:w="81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0" w:type="dxa"/>
            <w:left w:w="0" w:type="dxa"/>
            <w:bottom w:w="40" w:type="dxa"/>
            <w:right w:w="0" w:type="dxa"/>
          </w:tblCellMar>
        </w:tblPrEx>
        <w:trPr>
          <w:cantSplit/>
          <w:trHeight w:val="205" w:hRule="atLeast"/>
        </w:trPr>
        <w:tc>
          <w:tcPr>
            <w:tcW w:w="2790" w:type="dxa"/>
            <w:gridSpan w:val="2"/>
          </w:tcPr>
          <w:p>
            <w:pPr>
              <w:pStyle w:val="14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Period/dates</w:t>
            </w:r>
          </w:p>
        </w:tc>
        <w:tc>
          <w:tcPr>
            <w:tcW w:w="8100" w:type="dxa"/>
            <w:gridSpan w:val="7"/>
          </w:tcPr>
          <w:p>
            <w:pPr>
              <w:pStyle w:val="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12.10.2005.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0" w:type="dxa"/>
            <w:left w:w="0" w:type="dxa"/>
            <w:bottom w:w="40" w:type="dxa"/>
            <w:right w:w="0" w:type="dxa"/>
          </w:tblCellMar>
        </w:tblPrEx>
        <w:trPr>
          <w:cantSplit/>
          <w:trHeight w:val="205" w:hRule="atLeast"/>
        </w:trPr>
        <w:tc>
          <w:tcPr>
            <w:tcW w:w="2790" w:type="dxa"/>
            <w:gridSpan w:val="2"/>
          </w:tcPr>
          <w:p>
            <w:pPr>
              <w:pStyle w:val="14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Name of qualification / diploma</w:t>
            </w:r>
          </w:p>
        </w:tc>
        <w:tc>
          <w:tcPr>
            <w:tcW w:w="8100" w:type="dxa"/>
            <w:gridSpan w:val="7"/>
          </w:tcPr>
          <w:p>
            <w:pPr>
              <w:pStyle w:val="2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Doctor of sciences, PhD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0" w:type="dxa"/>
            <w:left w:w="0" w:type="dxa"/>
            <w:bottom w:w="40" w:type="dxa"/>
            <w:right w:w="0" w:type="dxa"/>
          </w:tblCellMar>
        </w:tblPrEx>
        <w:trPr>
          <w:cantSplit/>
          <w:trHeight w:val="205" w:hRule="atLeast"/>
        </w:trPr>
        <w:tc>
          <w:tcPr>
            <w:tcW w:w="2790" w:type="dxa"/>
            <w:gridSpan w:val="2"/>
          </w:tcPr>
          <w:p>
            <w:pPr>
              <w:ind w:right="16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Name and type of education and training provider organization</w:t>
            </w:r>
          </w:p>
        </w:tc>
        <w:tc>
          <w:tcPr>
            <w:tcW w:w="8100" w:type="dxa"/>
            <w:gridSpan w:val="7"/>
          </w:tcPr>
          <w:p>
            <w:pPr>
              <w:pStyle w:val="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University of Sarajevo, Agriculture and food Faculty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0" w:type="dxa"/>
            <w:left w:w="0" w:type="dxa"/>
            <w:bottom w:w="40" w:type="dxa"/>
            <w:right w:w="0" w:type="dxa"/>
          </w:tblCellMar>
        </w:tblPrEx>
        <w:trPr>
          <w:cantSplit/>
          <w:trHeight w:val="205" w:hRule="atLeast"/>
        </w:trPr>
        <w:tc>
          <w:tcPr>
            <w:tcW w:w="2790" w:type="dxa"/>
            <w:gridSpan w:val="2"/>
          </w:tcPr>
          <w:p>
            <w:pPr>
              <w:ind w:right="165"/>
              <w:jc w:val="right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8100" w:type="dxa"/>
            <w:gridSpan w:val="7"/>
          </w:tcPr>
          <w:p>
            <w:pPr>
              <w:pStyle w:val="2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0" w:type="dxa"/>
            <w:left w:w="0" w:type="dxa"/>
            <w:bottom w:w="40" w:type="dxa"/>
            <w:right w:w="0" w:type="dxa"/>
          </w:tblCellMar>
        </w:tblPrEx>
        <w:trPr>
          <w:cantSplit/>
          <w:trHeight w:val="205" w:hRule="atLeast"/>
        </w:trPr>
        <w:tc>
          <w:tcPr>
            <w:tcW w:w="2790" w:type="dxa"/>
            <w:gridSpan w:val="2"/>
          </w:tcPr>
          <w:p>
            <w:pPr>
              <w:pStyle w:val="14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Period/dates</w:t>
            </w:r>
          </w:p>
        </w:tc>
        <w:tc>
          <w:tcPr>
            <w:tcW w:w="8100" w:type="dxa"/>
            <w:gridSpan w:val="7"/>
          </w:tcPr>
          <w:p>
            <w:pPr>
              <w:pStyle w:val="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24.12.1997.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0" w:type="dxa"/>
            <w:left w:w="0" w:type="dxa"/>
            <w:bottom w:w="40" w:type="dxa"/>
            <w:right w:w="0" w:type="dxa"/>
          </w:tblCellMar>
        </w:tblPrEx>
        <w:trPr>
          <w:cantSplit/>
          <w:trHeight w:val="205" w:hRule="atLeast"/>
        </w:trPr>
        <w:tc>
          <w:tcPr>
            <w:tcW w:w="2790" w:type="dxa"/>
            <w:gridSpan w:val="2"/>
          </w:tcPr>
          <w:p>
            <w:pPr>
              <w:pStyle w:val="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Name of qualification / diploma</w:t>
            </w:r>
          </w:p>
        </w:tc>
        <w:tc>
          <w:tcPr>
            <w:tcW w:w="8100" w:type="dxa"/>
            <w:gridSpan w:val="7"/>
          </w:tcPr>
          <w:p>
            <w:pPr>
              <w:pStyle w:val="2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Master of science, M.sc.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0" w:type="dxa"/>
            <w:left w:w="0" w:type="dxa"/>
            <w:bottom w:w="40" w:type="dxa"/>
            <w:right w:w="0" w:type="dxa"/>
          </w:tblCellMar>
        </w:tblPrEx>
        <w:trPr>
          <w:cantSplit/>
          <w:trHeight w:val="205" w:hRule="atLeast"/>
        </w:trPr>
        <w:tc>
          <w:tcPr>
            <w:tcW w:w="2790" w:type="dxa"/>
            <w:gridSpan w:val="2"/>
          </w:tcPr>
          <w:p>
            <w:pPr>
              <w:ind w:right="16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Name and type of education and training provider organization</w:t>
            </w:r>
          </w:p>
        </w:tc>
        <w:tc>
          <w:tcPr>
            <w:tcW w:w="8100" w:type="dxa"/>
            <w:gridSpan w:val="7"/>
          </w:tcPr>
          <w:p>
            <w:pPr>
              <w:pStyle w:val="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University of Sarajevo, Agriculture and food Faculty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0" w:type="dxa"/>
            <w:left w:w="0" w:type="dxa"/>
            <w:bottom w:w="40" w:type="dxa"/>
            <w:right w:w="0" w:type="dxa"/>
          </w:tblCellMar>
        </w:tblPrEx>
        <w:trPr>
          <w:cantSplit/>
          <w:trHeight w:val="205" w:hRule="atLeast"/>
        </w:trPr>
        <w:tc>
          <w:tcPr>
            <w:tcW w:w="2790" w:type="dxa"/>
            <w:gridSpan w:val="2"/>
          </w:tcPr>
          <w:p>
            <w:pPr>
              <w:ind w:right="165"/>
              <w:jc w:val="right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8100" w:type="dxa"/>
            <w:gridSpan w:val="7"/>
          </w:tcPr>
          <w:p>
            <w:pPr>
              <w:pStyle w:val="24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0" w:type="dxa"/>
            <w:left w:w="0" w:type="dxa"/>
            <w:bottom w:w="40" w:type="dxa"/>
            <w:right w:w="0" w:type="dxa"/>
          </w:tblCellMar>
        </w:tblPrEx>
        <w:trPr>
          <w:cantSplit/>
          <w:trHeight w:val="205" w:hRule="atLeast"/>
        </w:trPr>
        <w:tc>
          <w:tcPr>
            <w:tcW w:w="2790" w:type="dxa"/>
            <w:gridSpan w:val="2"/>
          </w:tcPr>
          <w:p>
            <w:pPr>
              <w:pStyle w:val="14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Period/dates</w:t>
            </w:r>
          </w:p>
        </w:tc>
        <w:tc>
          <w:tcPr>
            <w:tcW w:w="8100" w:type="dxa"/>
            <w:gridSpan w:val="7"/>
          </w:tcPr>
          <w:p>
            <w:pPr>
              <w:pStyle w:val="24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23.02.1988.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0" w:type="dxa"/>
            <w:left w:w="0" w:type="dxa"/>
            <w:bottom w:w="40" w:type="dxa"/>
            <w:right w:w="0" w:type="dxa"/>
          </w:tblCellMar>
        </w:tblPrEx>
        <w:trPr>
          <w:cantSplit/>
          <w:trHeight w:val="205" w:hRule="atLeast"/>
        </w:trPr>
        <w:tc>
          <w:tcPr>
            <w:tcW w:w="2790" w:type="dxa"/>
            <w:gridSpan w:val="2"/>
          </w:tcPr>
          <w:p>
            <w:pPr>
              <w:pStyle w:val="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Name of qualification / diploma</w:t>
            </w:r>
          </w:p>
        </w:tc>
        <w:tc>
          <w:tcPr>
            <w:tcW w:w="8100" w:type="dxa"/>
            <w:gridSpan w:val="7"/>
          </w:tcPr>
          <w:p>
            <w:pPr>
              <w:pStyle w:val="24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Graduated engineer of agriculture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0" w:type="dxa"/>
            <w:left w:w="0" w:type="dxa"/>
            <w:bottom w:w="40" w:type="dxa"/>
            <w:right w:w="0" w:type="dxa"/>
          </w:tblCellMar>
        </w:tblPrEx>
        <w:trPr>
          <w:cantSplit/>
          <w:trHeight w:val="205" w:hRule="atLeast"/>
        </w:trPr>
        <w:tc>
          <w:tcPr>
            <w:tcW w:w="2790" w:type="dxa"/>
            <w:gridSpan w:val="2"/>
          </w:tcPr>
          <w:p>
            <w:pPr>
              <w:ind w:right="16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Name and type of education and training provider organization</w:t>
            </w:r>
          </w:p>
        </w:tc>
        <w:tc>
          <w:tcPr>
            <w:tcW w:w="8100" w:type="dxa"/>
            <w:gridSpan w:val="7"/>
          </w:tcPr>
          <w:p>
            <w:pPr>
              <w:pStyle w:val="24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University of Sarajevo, Agriculture and food Faculty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0" w:type="dxa"/>
            <w:left w:w="0" w:type="dxa"/>
            <w:bottom w:w="40" w:type="dxa"/>
            <w:right w:w="0" w:type="dxa"/>
          </w:tblCellMar>
        </w:tblPrEx>
        <w:trPr>
          <w:cantSplit/>
          <w:trHeight w:val="205" w:hRule="atLeast"/>
        </w:trPr>
        <w:tc>
          <w:tcPr>
            <w:tcW w:w="2790" w:type="dxa"/>
            <w:gridSpan w:val="2"/>
          </w:tcPr>
          <w:p>
            <w:pPr>
              <w:ind w:right="165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4472C4" w:themeColor="accent1"/>
                <w:sz w:val="24"/>
                <w:szCs w:val="24"/>
                <w:lang w:val="hr-HR"/>
                <w14:textFill>
                  <w14:solidFill>
                    <w14:schemeClr w14:val="accent1"/>
                  </w14:solidFill>
                </w14:textFill>
              </w:rPr>
              <w:t>Working experience</w:t>
            </w:r>
            <w:r>
              <w:rPr>
                <w:rFonts w:ascii="Times New Roman" w:hAnsi="Times New Roman"/>
                <w:b/>
                <w:bCs/>
                <w:color w:val="4472C4" w:themeColor="accent1"/>
                <w:sz w:val="24"/>
                <w:szCs w:val="24"/>
                <w14:textFill>
                  <w14:solidFill>
                    <w14:schemeClr w14:val="accent1"/>
                  </w14:solidFill>
                </w14:textFill>
              </w:rPr>
              <w:t xml:space="preserve"> </w:t>
            </w:r>
          </w:p>
        </w:tc>
        <w:tc>
          <w:tcPr>
            <w:tcW w:w="8100" w:type="dxa"/>
            <w:gridSpan w:val="7"/>
          </w:tcPr>
          <w:p>
            <w:pPr>
              <w:pStyle w:val="2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90" w:type="dxa"/>
            <w:gridSpan w:val="2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0" w:type="dxa"/>
            <w:gridSpan w:val="7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90" w:type="dxa"/>
            <w:gridSpan w:val="2"/>
          </w:tcPr>
          <w:p>
            <w:pPr>
              <w:pStyle w:val="12"/>
              <w:spacing w:before="0"/>
              <w:ind w:left="75"/>
              <w:rPr>
                <w:rFonts w:ascii="Times New Roman" w:hAnsi="Times New Roman"/>
                <w:b w:val="0"/>
                <w:bCs/>
                <w:color w:val="4472C4" w:themeColor="accent1"/>
                <w:szCs w:val="24"/>
                <w:lang w:val="hr-HR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ascii="Times New Roman" w:hAnsi="Times New Roman"/>
                <w:b w:val="0"/>
                <w:bCs/>
                <w:szCs w:val="24"/>
                <w:lang w:val="hr-HR"/>
              </w:rPr>
              <w:t>Period/dates</w:t>
            </w:r>
          </w:p>
        </w:tc>
        <w:tc>
          <w:tcPr>
            <w:tcW w:w="8100" w:type="dxa"/>
            <w:gridSpan w:val="7"/>
          </w:tcPr>
          <w:p>
            <w:pPr>
              <w:pStyle w:val="26"/>
              <w:spacing w:before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hr-HR"/>
              </w:rPr>
              <w:t>2021.to present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90" w:type="dxa"/>
            <w:gridSpan w:val="2"/>
          </w:tcPr>
          <w:p>
            <w:pPr>
              <w:pStyle w:val="2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Occupation or job</w:t>
            </w:r>
          </w:p>
        </w:tc>
        <w:tc>
          <w:tcPr>
            <w:tcW w:w="8100" w:type="dxa"/>
            <w:gridSpan w:val="7"/>
          </w:tcPr>
          <w:p>
            <w:pPr>
              <w:pStyle w:val="2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hr-HR"/>
              </w:rPr>
              <w:t>Professor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90" w:type="dxa"/>
            <w:gridSpan w:val="2"/>
          </w:tcPr>
          <w:p>
            <w:pPr>
              <w:pStyle w:val="13"/>
              <w:spacing w:before="0"/>
              <w:ind w:left="0"/>
              <w:jc w:val="left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Name and address of employer</w:t>
            </w:r>
          </w:p>
        </w:tc>
        <w:tc>
          <w:tcPr>
            <w:tcW w:w="8100" w:type="dxa"/>
            <w:gridSpan w:val="7"/>
          </w:tcPr>
          <w:p>
            <w:pPr>
              <w:pStyle w:val="22"/>
              <w:ind w:left="0"/>
              <w:rPr>
                <w:rFonts w:ascii="Times New Roman" w:hAnsi="Times New Roman"/>
                <w:b w:val="0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hr-HR"/>
              </w:rPr>
              <w:t>“Dzemal Bijedic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en-GB"/>
              </w:rPr>
              <w:t xml:space="preserve">” University of Mostar, Agro Mediterranean Faculty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90" w:type="dxa"/>
            <w:gridSpan w:val="2"/>
          </w:tcPr>
          <w:p>
            <w:pPr>
              <w:pStyle w:val="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Type of activity or sector</w:t>
            </w:r>
          </w:p>
        </w:tc>
        <w:tc>
          <w:tcPr>
            <w:tcW w:w="8100" w:type="dxa"/>
            <w:gridSpan w:val="7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Higher education institution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90" w:type="dxa"/>
            <w:gridSpan w:val="2"/>
          </w:tcPr>
          <w:p>
            <w:pPr>
              <w:ind w:right="120"/>
              <w:jc w:val="right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Main tasks and responsibilities</w:t>
            </w:r>
          </w:p>
        </w:tc>
        <w:tc>
          <w:tcPr>
            <w:tcW w:w="8100" w:type="dxa"/>
            <w:gridSpan w:val="7"/>
          </w:tcPr>
          <w:p>
            <w:pPr>
              <w:pStyle w:val="24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 practical lectures in the subjects under the discipline of Genetics with plant breeding.</w:t>
            </w:r>
          </w:p>
          <w:p>
            <w:pPr>
              <w:pStyle w:val="23"/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0"/>
              </w:rPr>
              <w:t>-</w:t>
            </w:r>
            <w:r>
              <w:rPr>
                <w:rFonts w:ascii="Times New Roman" w:hAnsi="Times New Roman"/>
                <w:b w:val="0"/>
                <w:sz w:val="20"/>
              </w:rPr>
              <w:t xml:space="preserve">participation in research for the purpose of gaining the higher degree of education </w:t>
            </w:r>
            <w:r>
              <w:rPr>
                <w:rFonts w:ascii="Times New Roman" w:hAnsi="Times New Roman"/>
                <w:b w:val="0"/>
                <w:sz w:val="20"/>
              </w:rPr>
              <w:br w:type="textWrapping"/>
            </w:r>
            <w:r>
              <w:rPr>
                <w:rFonts w:ascii="Times New Roman" w:hAnsi="Times New Roman"/>
                <w:b w:val="0"/>
                <w:sz w:val="20"/>
              </w:rPr>
              <w:t>- consultation with the students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90" w:type="dxa"/>
            <w:gridSpan w:val="2"/>
          </w:tcPr>
          <w:p>
            <w:pPr>
              <w:ind w:right="120"/>
              <w:jc w:val="right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8100" w:type="dxa"/>
            <w:gridSpan w:val="7"/>
          </w:tcPr>
          <w:p>
            <w:pPr>
              <w:pStyle w:val="23"/>
              <w:spacing w:befor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90" w:type="dxa"/>
            <w:gridSpan w:val="2"/>
          </w:tcPr>
          <w:p>
            <w:pPr>
              <w:ind w:right="120"/>
              <w:jc w:val="right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hr-HR"/>
              </w:rPr>
              <w:t>Period/dates</w:t>
            </w:r>
          </w:p>
        </w:tc>
        <w:tc>
          <w:tcPr>
            <w:tcW w:w="8100" w:type="dxa"/>
            <w:gridSpan w:val="7"/>
          </w:tcPr>
          <w:p>
            <w:pPr>
              <w:pStyle w:val="23"/>
              <w:spacing w:before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2017.-2021.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90" w:type="dxa"/>
            <w:gridSpan w:val="2"/>
          </w:tcPr>
          <w:p>
            <w:pPr>
              <w:ind w:right="120"/>
              <w:jc w:val="right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Occupation or job</w:t>
            </w:r>
          </w:p>
        </w:tc>
        <w:tc>
          <w:tcPr>
            <w:tcW w:w="8100" w:type="dxa"/>
            <w:gridSpan w:val="7"/>
          </w:tcPr>
          <w:p>
            <w:pPr>
              <w:pStyle w:val="23"/>
              <w:spacing w:before="0"/>
              <w:ind w:left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  <w:lang w:val="hr-HR"/>
              </w:rPr>
              <w:t>Associate professor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90" w:type="dxa"/>
            <w:gridSpan w:val="2"/>
          </w:tcPr>
          <w:p>
            <w:pPr>
              <w:ind w:right="120"/>
              <w:jc w:val="right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Name and address of employer</w:t>
            </w:r>
          </w:p>
        </w:tc>
        <w:tc>
          <w:tcPr>
            <w:tcW w:w="8100" w:type="dxa"/>
            <w:gridSpan w:val="7"/>
          </w:tcPr>
          <w:p>
            <w:pPr>
              <w:pStyle w:val="23"/>
              <w:spacing w:before="0"/>
              <w:ind w:left="0" w:right="616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hr-HR"/>
              </w:rPr>
              <w:t>“Dzemal Bijedic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en-GB"/>
              </w:rPr>
              <w:t xml:space="preserve">” University of Mostar, Agro Mediterranean Faculty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90" w:type="dxa"/>
            <w:gridSpan w:val="2"/>
          </w:tcPr>
          <w:p>
            <w:pPr>
              <w:ind w:right="120"/>
              <w:jc w:val="right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Type of activity or sector</w:t>
            </w:r>
          </w:p>
        </w:tc>
        <w:tc>
          <w:tcPr>
            <w:tcW w:w="8100" w:type="dxa"/>
            <w:gridSpan w:val="7"/>
          </w:tcPr>
          <w:p>
            <w:pPr>
              <w:pStyle w:val="23"/>
              <w:spacing w:before="0"/>
              <w:ind w:left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  <w:lang w:val="en-GB"/>
              </w:rPr>
              <w:t>Higher education institution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90" w:type="dxa"/>
            <w:gridSpan w:val="2"/>
          </w:tcPr>
          <w:p>
            <w:pPr>
              <w:ind w:right="120"/>
              <w:jc w:val="right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Main tasks and responsibilities</w:t>
            </w:r>
          </w:p>
        </w:tc>
        <w:tc>
          <w:tcPr>
            <w:tcW w:w="8100" w:type="dxa"/>
            <w:gridSpan w:val="7"/>
          </w:tcPr>
          <w:p>
            <w:pPr>
              <w:pStyle w:val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practical lectures in the subjects under the discipline of Genetics with plant breeding.</w:t>
            </w:r>
          </w:p>
          <w:p>
            <w:pPr>
              <w:pStyle w:val="23"/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0"/>
              </w:rPr>
              <w:t xml:space="preserve">-participation in research for the purpose of gaining the higher degree of education </w:t>
            </w:r>
            <w:r>
              <w:rPr>
                <w:rFonts w:ascii="Times New Roman" w:hAnsi="Times New Roman"/>
                <w:b w:val="0"/>
                <w:sz w:val="20"/>
              </w:rPr>
              <w:br w:type="textWrapping"/>
            </w:r>
            <w:r>
              <w:rPr>
                <w:rFonts w:ascii="Times New Roman" w:hAnsi="Times New Roman"/>
                <w:b w:val="0"/>
                <w:sz w:val="20"/>
              </w:rPr>
              <w:t>- consultation with the students,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90" w:type="dxa"/>
            <w:gridSpan w:val="2"/>
          </w:tcPr>
          <w:p>
            <w:pPr>
              <w:ind w:right="120"/>
              <w:jc w:val="right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8100" w:type="dxa"/>
            <w:gridSpan w:val="7"/>
          </w:tcPr>
          <w:p>
            <w:pPr>
              <w:pStyle w:val="23"/>
              <w:spacing w:befor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90" w:type="dxa"/>
            <w:gridSpan w:val="2"/>
          </w:tcPr>
          <w:p>
            <w:pPr>
              <w:ind w:right="120"/>
              <w:jc w:val="right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hr-HR"/>
              </w:rPr>
              <w:t>Period/dates</w:t>
            </w:r>
          </w:p>
        </w:tc>
        <w:tc>
          <w:tcPr>
            <w:tcW w:w="8100" w:type="dxa"/>
            <w:gridSpan w:val="7"/>
          </w:tcPr>
          <w:p>
            <w:pPr>
              <w:pStyle w:val="23"/>
              <w:spacing w:before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2011.-2017.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90" w:type="dxa"/>
            <w:gridSpan w:val="2"/>
          </w:tcPr>
          <w:p>
            <w:pPr>
              <w:ind w:right="120"/>
              <w:jc w:val="right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Occupation or job</w:t>
            </w:r>
          </w:p>
        </w:tc>
        <w:tc>
          <w:tcPr>
            <w:tcW w:w="8100" w:type="dxa"/>
            <w:gridSpan w:val="7"/>
          </w:tcPr>
          <w:p>
            <w:pPr>
              <w:pStyle w:val="23"/>
              <w:spacing w:before="0"/>
              <w:ind w:left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  <w:lang w:val="hr-HR"/>
              </w:rPr>
              <w:t>Associate professor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90" w:type="dxa"/>
            <w:gridSpan w:val="2"/>
          </w:tcPr>
          <w:p>
            <w:pPr>
              <w:ind w:right="120"/>
              <w:jc w:val="right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Name and address of employer</w:t>
            </w:r>
          </w:p>
        </w:tc>
        <w:tc>
          <w:tcPr>
            <w:tcW w:w="8100" w:type="dxa"/>
            <w:gridSpan w:val="7"/>
          </w:tcPr>
          <w:p>
            <w:pPr>
              <w:pStyle w:val="23"/>
              <w:spacing w:before="0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hr-HR"/>
              </w:rPr>
              <w:t>“Dzemal Bijedic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en-GB"/>
              </w:rPr>
              <w:t xml:space="preserve">” University of Mostar, Agro Mediterranean Faculty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90" w:type="dxa"/>
            <w:gridSpan w:val="2"/>
          </w:tcPr>
          <w:p>
            <w:pPr>
              <w:ind w:right="120"/>
              <w:jc w:val="right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Type of activity or sector</w:t>
            </w:r>
          </w:p>
        </w:tc>
        <w:tc>
          <w:tcPr>
            <w:tcW w:w="8100" w:type="dxa"/>
            <w:gridSpan w:val="7"/>
          </w:tcPr>
          <w:p>
            <w:pPr>
              <w:pStyle w:val="23"/>
              <w:spacing w:before="0"/>
              <w:ind w:left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  <w:lang w:val="en-GB"/>
              </w:rPr>
              <w:t>Higher education institution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90" w:type="dxa"/>
            <w:gridSpan w:val="2"/>
          </w:tcPr>
          <w:p>
            <w:pPr>
              <w:ind w:right="120"/>
              <w:jc w:val="right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Main tasks and responsibilities</w:t>
            </w:r>
          </w:p>
        </w:tc>
        <w:tc>
          <w:tcPr>
            <w:tcW w:w="8100" w:type="dxa"/>
            <w:gridSpan w:val="7"/>
          </w:tcPr>
          <w:p>
            <w:pPr>
              <w:pStyle w:val="24"/>
              <w:rPr>
                <w:rFonts w:ascii="Times New Roman" w:hAnsi="Times New Roman"/>
              </w:rPr>
            </w:pPr>
            <w:r>
              <w:t xml:space="preserve">- </w:t>
            </w:r>
            <w:r>
              <w:rPr>
                <w:rFonts w:ascii="Times New Roman" w:hAnsi="Times New Roman"/>
              </w:rPr>
              <w:t>practical lectures in the subjects under the discipline of Genetics with plant breeding.</w:t>
            </w:r>
          </w:p>
          <w:p>
            <w:pPr>
              <w:pStyle w:val="23"/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0"/>
              </w:rPr>
              <w:t xml:space="preserve">- participation in research for the purpose of gaining the higher degree of education </w:t>
            </w:r>
            <w:r>
              <w:rPr>
                <w:rFonts w:ascii="Times New Roman" w:hAnsi="Times New Roman"/>
                <w:b w:val="0"/>
                <w:sz w:val="20"/>
              </w:rPr>
              <w:br w:type="textWrapping"/>
            </w:r>
            <w:r>
              <w:rPr>
                <w:rFonts w:ascii="Times New Roman" w:hAnsi="Times New Roman"/>
                <w:b w:val="0"/>
                <w:sz w:val="20"/>
              </w:rPr>
              <w:t>- consultation with the students,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90" w:type="dxa"/>
            <w:gridSpan w:val="2"/>
          </w:tcPr>
          <w:p>
            <w:pPr>
              <w:ind w:right="120"/>
              <w:jc w:val="right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8100" w:type="dxa"/>
            <w:gridSpan w:val="7"/>
          </w:tcPr>
          <w:p>
            <w:pPr>
              <w:pStyle w:val="23"/>
              <w:spacing w:befor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90" w:type="dxa"/>
            <w:gridSpan w:val="2"/>
          </w:tcPr>
          <w:p>
            <w:pPr>
              <w:ind w:right="120"/>
              <w:jc w:val="right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hr-HR"/>
              </w:rPr>
              <w:t>Period/dates</w:t>
            </w:r>
          </w:p>
        </w:tc>
        <w:tc>
          <w:tcPr>
            <w:tcW w:w="8100" w:type="dxa"/>
            <w:gridSpan w:val="7"/>
          </w:tcPr>
          <w:p>
            <w:pPr>
              <w:pStyle w:val="23"/>
              <w:spacing w:before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2006.-2011.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90" w:type="dxa"/>
            <w:gridSpan w:val="2"/>
          </w:tcPr>
          <w:p>
            <w:pPr>
              <w:ind w:right="120"/>
              <w:jc w:val="right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Occupation or job</w:t>
            </w:r>
          </w:p>
        </w:tc>
        <w:tc>
          <w:tcPr>
            <w:tcW w:w="8100" w:type="dxa"/>
            <w:gridSpan w:val="7"/>
          </w:tcPr>
          <w:p>
            <w:pPr>
              <w:pStyle w:val="23"/>
              <w:spacing w:before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Docent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90" w:type="dxa"/>
            <w:gridSpan w:val="2"/>
          </w:tcPr>
          <w:p>
            <w:pPr>
              <w:ind w:right="120"/>
              <w:jc w:val="right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Name and address of employer</w:t>
            </w:r>
          </w:p>
        </w:tc>
        <w:tc>
          <w:tcPr>
            <w:tcW w:w="8100" w:type="dxa"/>
            <w:gridSpan w:val="7"/>
          </w:tcPr>
          <w:p>
            <w:pPr>
              <w:pStyle w:val="23"/>
              <w:spacing w:before="0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hr-HR"/>
              </w:rPr>
              <w:t>“Dzemal Bijedic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en-GB"/>
              </w:rPr>
              <w:t xml:space="preserve">” University of Mostar, Agro Mediterranean Faculty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90" w:type="dxa"/>
            <w:gridSpan w:val="2"/>
          </w:tcPr>
          <w:p>
            <w:pPr>
              <w:ind w:right="120"/>
              <w:jc w:val="right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Type of activity or sector</w:t>
            </w:r>
          </w:p>
        </w:tc>
        <w:tc>
          <w:tcPr>
            <w:tcW w:w="8100" w:type="dxa"/>
            <w:gridSpan w:val="7"/>
          </w:tcPr>
          <w:p>
            <w:pPr>
              <w:pStyle w:val="23"/>
              <w:spacing w:before="0"/>
              <w:ind w:left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  <w:lang w:val="en-GB"/>
              </w:rPr>
              <w:t>Higher education institution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90" w:type="dxa"/>
            <w:gridSpan w:val="2"/>
          </w:tcPr>
          <w:p>
            <w:pPr>
              <w:ind w:right="120"/>
              <w:jc w:val="right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Main tasks and responsibilities</w:t>
            </w:r>
          </w:p>
        </w:tc>
        <w:tc>
          <w:tcPr>
            <w:tcW w:w="8100" w:type="dxa"/>
            <w:gridSpan w:val="7"/>
          </w:tcPr>
          <w:p>
            <w:pPr>
              <w:pStyle w:val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practical lectures in the subjects under the discipline of Fruit growing</w:t>
            </w:r>
          </w:p>
          <w:p>
            <w:pPr>
              <w:pStyle w:val="23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0"/>
              </w:rPr>
              <w:t>- work with the teacher for the purpose of organizing teaching process and research activities</w:t>
            </w:r>
            <w:r>
              <w:rPr>
                <w:rFonts w:ascii="Times New Roman" w:hAnsi="Times New Roman"/>
                <w:b w:val="0"/>
                <w:sz w:val="20"/>
              </w:rPr>
              <w:br w:type="textWrapping"/>
            </w:r>
            <w:r>
              <w:rPr>
                <w:rFonts w:ascii="Times New Roman" w:hAnsi="Times New Roman"/>
                <w:b w:val="0"/>
                <w:sz w:val="20"/>
              </w:rPr>
              <w:t xml:space="preserve">-participation in research for the purpose of gaining the higher degree of education </w:t>
            </w:r>
            <w:r>
              <w:rPr>
                <w:rFonts w:ascii="Times New Roman" w:hAnsi="Times New Roman"/>
                <w:b w:val="0"/>
                <w:sz w:val="20"/>
              </w:rPr>
              <w:br w:type="textWrapping"/>
            </w:r>
            <w:r>
              <w:rPr>
                <w:rFonts w:ascii="Times New Roman" w:hAnsi="Times New Roman"/>
                <w:b w:val="0"/>
                <w:sz w:val="20"/>
              </w:rPr>
              <w:t>- consultation with the students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90" w:type="dxa"/>
            <w:gridSpan w:val="2"/>
          </w:tcPr>
          <w:p>
            <w:pPr>
              <w:ind w:right="120"/>
              <w:jc w:val="right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8100" w:type="dxa"/>
            <w:gridSpan w:val="7"/>
          </w:tcPr>
          <w:p>
            <w:pPr>
              <w:pStyle w:val="23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90" w:type="dxa"/>
            <w:gridSpan w:val="2"/>
          </w:tcPr>
          <w:p>
            <w:pPr>
              <w:ind w:right="120"/>
              <w:jc w:val="right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hr-HR"/>
              </w:rPr>
              <w:t>Period/dates</w:t>
            </w:r>
          </w:p>
        </w:tc>
        <w:tc>
          <w:tcPr>
            <w:tcW w:w="8100" w:type="dxa"/>
            <w:gridSpan w:val="7"/>
          </w:tcPr>
          <w:p>
            <w:pPr>
              <w:pStyle w:val="23"/>
              <w:spacing w:before="0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1998.-2006.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90" w:type="dxa"/>
            <w:gridSpan w:val="2"/>
          </w:tcPr>
          <w:p>
            <w:pPr>
              <w:ind w:right="120"/>
              <w:jc w:val="right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Occupation or job</w:t>
            </w:r>
          </w:p>
        </w:tc>
        <w:tc>
          <w:tcPr>
            <w:tcW w:w="8100" w:type="dxa"/>
            <w:gridSpan w:val="7"/>
          </w:tcPr>
          <w:p>
            <w:pPr>
              <w:pStyle w:val="23"/>
              <w:spacing w:before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Teacher </w:t>
            </w:r>
            <w:r>
              <w:rPr>
                <w:rFonts w:ascii="Times New Roman" w:hAnsi="Times New Roman"/>
                <w:b w:val="0"/>
                <w:bCs/>
                <w:sz w:val="24"/>
                <w:szCs w:val="24"/>
                <w:lang w:val="hr-HR"/>
              </w:rPr>
              <w:t>assistent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90" w:type="dxa"/>
            <w:gridSpan w:val="2"/>
          </w:tcPr>
          <w:p>
            <w:pPr>
              <w:ind w:right="120"/>
              <w:jc w:val="right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Name and address of employer</w:t>
            </w:r>
          </w:p>
        </w:tc>
        <w:tc>
          <w:tcPr>
            <w:tcW w:w="8100" w:type="dxa"/>
            <w:gridSpan w:val="7"/>
          </w:tcPr>
          <w:p>
            <w:pPr>
              <w:pStyle w:val="23"/>
              <w:spacing w:before="0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hr-HR"/>
              </w:rPr>
              <w:t>“Dzemal Bijedic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en-GB"/>
              </w:rPr>
              <w:t xml:space="preserve">” University of Mostar, Agro Mediterranean Faculty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90" w:type="dxa"/>
            <w:gridSpan w:val="2"/>
          </w:tcPr>
          <w:p>
            <w:pPr>
              <w:ind w:right="120"/>
              <w:jc w:val="right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Type of activity or sector</w:t>
            </w:r>
          </w:p>
        </w:tc>
        <w:tc>
          <w:tcPr>
            <w:tcW w:w="8100" w:type="dxa"/>
            <w:gridSpan w:val="7"/>
          </w:tcPr>
          <w:p>
            <w:pPr>
              <w:pStyle w:val="23"/>
              <w:spacing w:before="0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  <w:lang w:val="en-GB"/>
              </w:rPr>
              <w:t>Higher education institution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90" w:type="dxa"/>
            <w:gridSpan w:val="2"/>
          </w:tcPr>
          <w:p>
            <w:pPr>
              <w:ind w:right="120"/>
              <w:jc w:val="right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Main tasks and responsibilities</w:t>
            </w:r>
          </w:p>
        </w:tc>
        <w:tc>
          <w:tcPr>
            <w:tcW w:w="8100" w:type="dxa"/>
            <w:gridSpan w:val="7"/>
          </w:tcPr>
          <w:p>
            <w:pPr>
              <w:pStyle w:val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 practical lectures in the subjects under the discipline of Fruit growing</w:t>
            </w:r>
          </w:p>
          <w:p>
            <w:pPr>
              <w:pStyle w:val="23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0"/>
              </w:rPr>
              <w:t>-  work with the teacher for the purpose of organizing teaching process and research activities</w:t>
            </w:r>
            <w:r>
              <w:rPr>
                <w:rFonts w:ascii="Times New Roman" w:hAnsi="Times New Roman"/>
                <w:b w:val="0"/>
                <w:sz w:val="20"/>
              </w:rPr>
              <w:br w:type="textWrapping"/>
            </w:r>
            <w:r>
              <w:rPr>
                <w:rFonts w:ascii="Times New Roman" w:hAnsi="Times New Roman"/>
                <w:b w:val="0"/>
                <w:sz w:val="20"/>
              </w:rPr>
              <w:t xml:space="preserve">-  participation in  research for the purpose of gaining the higher degree of education </w:t>
            </w:r>
            <w:r>
              <w:rPr>
                <w:rFonts w:ascii="Times New Roman" w:hAnsi="Times New Roman"/>
                <w:b w:val="0"/>
                <w:sz w:val="20"/>
              </w:rPr>
              <w:br w:type="textWrapping"/>
            </w:r>
            <w:r>
              <w:rPr>
                <w:rFonts w:ascii="Times New Roman" w:hAnsi="Times New Roman"/>
                <w:b w:val="0"/>
                <w:sz w:val="20"/>
              </w:rPr>
              <w:t>-  consultation with the students,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90" w:type="dxa"/>
            <w:gridSpan w:val="2"/>
          </w:tcPr>
          <w:p>
            <w:pPr>
              <w:ind w:right="120"/>
              <w:jc w:val="right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8100" w:type="dxa"/>
            <w:gridSpan w:val="7"/>
          </w:tcPr>
          <w:p>
            <w:pPr>
              <w:pStyle w:val="23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90" w:type="dxa"/>
            <w:gridSpan w:val="2"/>
          </w:tcPr>
          <w:p>
            <w:pPr>
              <w:ind w:right="120"/>
              <w:jc w:val="right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hr-HR"/>
              </w:rPr>
              <w:t>Period/dates</w:t>
            </w:r>
          </w:p>
        </w:tc>
        <w:tc>
          <w:tcPr>
            <w:tcW w:w="8100" w:type="dxa"/>
            <w:gridSpan w:val="7"/>
          </w:tcPr>
          <w:p>
            <w:pPr>
              <w:pStyle w:val="23"/>
              <w:spacing w:before="0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  <w:lang w:val="hr-HR"/>
              </w:rPr>
              <w:t>Feb.2001.-sep.2001.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90" w:type="dxa"/>
            <w:gridSpan w:val="2"/>
          </w:tcPr>
          <w:p>
            <w:pPr>
              <w:ind w:right="120"/>
              <w:jc w:val="right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Occupation or job</w:t>
            </w:r>
          </w:p>
        </w:tc>
        <w:tc>
          <w:tcPr>
            <w:tcW w:w="8100" w:type="dxa"/>
            <w:gridSpan w:val="7"/>
          </w:tcPr>
          <w:p>
            <w:pPr>
              <w:pStyle w:val="23"/>
              <w:spacing w:before="0"/>
              <w:ind w:left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Expert loan analyser for agricultural loans</w:t>
            </w:r>
            <w:r>
              <w:rPr>
                <w:rFonts w:ascii="Times New Roman" w:hAnsi="Times New Roman"/>
                <w:b w:val="0"/>
                <w:bCs/>
                <w:color w:val="C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Credit analyzer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90" w:type="dxa"/>
            <w:gridSpan w:val="2"/>
          </w:tcPr>
          <w:p>
            <w:pPr>
              <w:ind w:right="120"/>
              <w:jc w:val="right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Name and address of employer</w:t>
            </w:r>
          </w:p>
        </w:tc>
        <w:tc>
          <w:tcPr>
            <w:tcW w:w="8100" w:type="dxa"/>
            <w:gridSpan w:val="7"/>
          </w:tcPr>
          <w:p>
            <w:pPr>
              <w:pStyle w:val="23"/>
              <w:spacing w:before="0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hr-HR"/>
              </w:rPr>
              <w:t>“Dzemal Bijedic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en-GB"/>
              </w:rPr>
              <w:t xml:space="preserve">” University of Mostar, Agro Mediterranean Faculty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90" w:type="dxa"/>
            <w:gridSpan w:val="2"/>
          </w:tcPr>
          <w:p>
            <w:pPr>
              <w:ind w:right="120"/>
              <w:jc w:val="right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Type of activity or sector</w:t>
            </w:r>
          </w:p>
        </w:tc>
        <w:tc>
          <w:tcPr>
            <w:tcW w:w="8100" w:type="dxa"/>
            <w:gridSpan w:val="7"/>
          </w:tcPr>
          <w:p>
            <w:pPr>
              <w:pStyle w:val="23"/>
              <w:spacing w:before="0"/>
              <w:ind w:left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Banking sector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90" w:type="dxa"/>
            <w:gridSpan w:val="2"/>
          </w:tcPr>
          <w:p>
            <w:pPr>
              <w:ind w:right="120"/>
              <w:jc w:val="right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Main tasks and responsibilities</w:t>
            </w:r>
          </w:p>
        </w:tc>
        <w:tc>
          <w:tcPr>
            <w:tcW w:w="8100" w:type="dxa"/>
            <w:gridSpan w:val="7"/>
          </w:tcPr>
          <w:p>
            <w:pPr>
              <w:pStyle w:val="23"/>
              <w:spacing w:before="0"/>
              <w:ind w:left="0"/>
              <w:rPr>
                <w:rFonts w:ascii="Times New Roman" w:hAnsi="Times New Roman"/>
                <w:b w:val="0"/>
                <w:bCs/>
                <w:sz w:val="20"/>
              </w:rPr>
            </w:pPr>
            <w:r>
              <w:rPr>
                <w:rFonts w:ascii="Times New Roman" w:hAnsi="Times New Roman"/>
                <w:b w:val="0"/>
                <w:bCs/>
                <w:sz w:val="20"/>
              </w:rPr>
              <w:t>Processing of loans and consultations with clients in the agricultural sector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90" w:type="dxa"/>
            <w:gridSpan w:val="2"/>
          </w:tcPr>
          <w:p>
            <w:pPr>
              <w:ind w:right="120"/>
              <w:jc w:val="right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8100" w:type="dxa"/>
            <w:gridSpan w:val="7"/>
          </w:tcPr>
          <w:p>
            <w:pPr>
              <w:pStyle w:val="23"/>
              <w:spacing w:befor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90" w:type="dxa"/>
            <w:gridSpan w:val="2"/>
          </w:tcPr>
          <w:p>
            <w:pPr>
              <w:ind w:right="120"/>
              <w:jc w:val="right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hr-HR"/>
              </w:rPr>
              <w:t>Period/dates</w:t>
            </w:r>
          </w:p>
        </w:tc>
        <w:tc>
          <w:tcPr>
            <w:tcW w:w="8100" w:type="dxa"/>
            <w:gridSpan w:val="7"/>
          </w:tcPr>
          <w:p>
            <w:pPr>
              <w:pStyle w:val="23"/>
              <w:spacing w:before="0"/>
              <w:ind w:left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July 1996.-Feb. 2001.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90" w:type="dxa"/>
            <w:gridSpan w:val="2"/>
          </w:tcPr>
          <w:p>
            <w:pPr>
              <w:ind w:right="120"/>
              <w:jc w:val="right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Occupation or job</w:t>
            </w:r>
          </w:p>
        </w:tc>
        <w:tc>
          <w:tcPr>
            <w:tcW w:w="8100" w:type="dxa"/>
            <w:gridSpan w:val="7"/>
          </w:tcPr>
          <w:p>
            <w:pPr>
              <w:pStyle w:val="23"/>
              <w:spacing w:before="0"/>
              <w:ind w:left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Programming technologist for fruit production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90" w:type="dxa"/>
            <w:gridSpan w:val="2"/>
          </w:tcPr>
          <w:p>
            <w:pPr>
              <w:ind w:right="120"/>
              <w:jc w:val="right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Name and address of employer</w:t>
            </w:r>
          </w:p>
        </w:tc>
        <w:tc>
          <w:tcPr>
            <w:tcW w:w="8100" w:type="dxa"/>
            <w:gridSpan w:val="7"/>
          </w:tcPr>
          <w:p>
            <w:pPr>
              <w:pStyle w:val="23"/>
              <w:spacing w:before="0"/>
              <w:ind w:left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Hepok d.d. Mostar, Bišće polje bb, 88000 Mostar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90" w:type="dxa"/>
            <w:gridSpan w:val="2"/>
          </w:tcPr>
          <w:p>
            <w:pPr>
              <w:ind w:right="120"/>
              <w:jc w:val="right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Type of activity or sector</w:t>
            </w:r>
          </w:p>
        </w:tc>
        <w:tc>
          <w:tcPr>
            <w:tcW w:w="8100" w:type="dxa"/>
            <w:gridSpan w:val="7"/>
          </w:tcPr>
          <w:p>
            <w:pPr>
              <w:pStyle w:val="23"/>
              <w:spacing w:before="0"/>
              <w:ind w:left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Agricultural sector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90" w:type="dxa"/>
            <w:gridSpan w:val="2"/>
          </w:tcPr>
          <w:p>
            <w:pPr>
              <w:ind w:right="120"/>
              <w:jc w:val="right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Main tasks and responsibilities</w:t>
            </w:r>
          </w:p>
        </w:tc>
        <w:tc>
          <w:tcPr>
            <w:tcW w:w="8100" w:type="dxa"/>
            <w:gridSpan w:val="7"/>
          </w:tcPr>
          <w:p>
            <w:pPr>
              <w:pStyle w:val="23"/>
              <w:spacing w:before="0"/>
              <w:ind w:left="0"/>
              <w:rPr>
                <w:rFonts w:ascii="Times New Roman" w:hAnsi="Times New Roman"/>
                <w:b w:val="0"/>
                <w:bCs/>
                <w:sz w:val="20"/>
              </w:rPr>
            </w:pPr>
            <w:r>
              <w:rPr>
                <w:rFonts w:ascii="Times New Roman" w:hAnsi="Times New Roman"/>
                <w:b w:val="0"/>
                <w:bCs/>
                <w:sz w:val="20"/>
              </w:rPr>
              <w:t>Project Engineering orchards and work in the field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90" w:type="dxa"/>
            <w:gridSpan w:val="2"/>
          </w:tcPr>
          <w:p>
            <w:pPr>
              <w:ind w:right="120"/>
              <w:jc w:val="right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8100" w:type="dxa"/>
            <w:gridSpan w:val="7"/>
          </w:tcPr>
          <w:p>
            <w:pPr>
              <w:pStyle w:val="23"/>
              <w:spacing w:befor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90" w:type="dxa"/>
            <w:gridSpan w:val="2"/>
          </w:tcPr>
          <w:p>
            <w:pPr>
              <w:ind w:right="120"/>
              <w:jc w:val="right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bCs/>
                <w:color w:val="4472C4" w:themeColor="accent1"/>
                <w:sz w:val="24"/>
                <w:szCs w:val="24"/>
                <w:lang w:val="hr-HR"/>
                <w14:textFill>
                  <w14:solidFill>
                    <w14:schemeClr w14:val="accent1"/>
                  </w14:solidFill>
                </w14:textFill>
              </w:rPr>
              <w:t>Communication and interpersonal competences</w:t>
            </w:r>
          </w:p>
        </w:tc>
        <w:tc>
          <w:tcPr>
            <w:tcW w:w="8100" w:type="dxa"/>
            <w:gridSpan w:val="7"/>
          </w:tcPr>
          <w:p>
            <w:pPr>
              <w:pStyle w:val="23"/>
              <w:ind w:left="0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Good communication skills acquired work as a professor at university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90" w:type="dxa"/>
            <w:gridSpan w:val="2"/>
          </w:tcPr>
          <w:p>
            <w:pPr>
              <w:ind w:right="135"/>
              <w:jc w:val="right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3869" w:type="dxa"/>
            <w:gridSpan w:val="3"/>
          </w:tcPr>
          <w:p>
            <w:pPr>
              <w:pStyle w:val="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Understanding</w:t>
            </w:r>
          </w:p>
        </w:tc>
        <w:tc>
          <w:tcPr>
            <w:tcW w:w="3009" w:type="dxa"/>
            <w:gridSpan w:val="3"/>
          </w:tcPr>
          <w:p>
            <w:pPr>
              <w:pStyle w:val="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Speaking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22" w:type="dxa"/>
          </w:tcPr>
          <w:p>
            <w:pPr>
              <w:pStyle w:val="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Writing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90" w:type="dxa"/>
            <w:gridSpan w:val="2"/>
          </w:tcPr>
          <w:p>
            <w:pPr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val="hr-HR"/>
              </w:rPr>
              <w:t>European level (*)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301" w:type="dxa"/>
          </w:tcPr>
          <w:p>
            <w:pPr>
              <w:pStyle w:val="19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Listening</w:t>
            </w:r>
          </w:p>
        </w:tc>
        <w:tc>
          <w:tcPr>
            <w:tcW w:w="1568" w:type="dxa"/>
            <w:gridSpan w:val="2"/>
          </w:tcPr>
          <w:p>
            <w:pPr>
              <w:pStyle w:val="19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Reading</w:t>
            </w:r>
          </w:p>
        </w:tc>
        <w:tc>
          <w:tcPr>
            <w:tcW w:w="1499" w:type="dxa"/>
          </w:tcPr>
          <w:p>
            <w:pPr>
              <w:pStyle w:val="19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Spoken interaction</w:t>
            </w:r>
          </w:p>
        </w:tc>
        <w:tc>
          <w:tcPr>
            <w:tcW w:w="1510" w:type="dxa"/>
            <w:gridSpan w:val="2"/>
          </w:tcPr>
          <w:p>
            <w:pPr>
              <w:pStyle w:val="19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Spoken production</w:t>
            </w:r>
          </w:p>
        </w:tc>
        <w:tc>
          <w:tcPr>
            <w:tcW w:w="1222" w:type="dxa"/>
          </w:tcPr>
          <w:p>
            <w:pPr>
              <w:pStyle w:val="1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90" w:type="dxa"/>
            <w:gridSpan w:val="2"/>
          </w:tcPr>
          <w:p>
            <w:pPr>
              <w:pStyle w:val="15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Eglish language</w:t>
            </w:r>
          </w:p>
        </w:tc>
        <w:tc>
          <w:tcPr>
            <w:tcW w:w="2301" w:type="dxa"/>
          </w:tcPr>
          <w:p>
            <w:pPr>
              <w:pStyle w:val="1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B1/2</w:t>
            </w:r>
          </w:p>
        </w:tc>
        <w:tc>
          <w:tcPr>
            <w:tcW w:w="1568" w:type="dxa"/>
            <w:gridSpan w:val="2"/>
            <w:vAlign w:val="center"/>
          </w:tcPr>
          <w:p>
            <w:pPr>
              <w:pStyle w:val="1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B1/2</w:t>
            </w:r>
          </w:p>
        </w:tc>
        <w:tc>
          <w:tcPr>
            <w:tcW w:w="1499" w:type="dxa"/>
            <w:vAlign w:val="center"/>
          </w:tcPr>
          <w:p>
            <w:pPr>
              <w:pStyle w:val="1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B1/2</w:t>
            </w:r>
          </w:p>
        </w:tc>
        <w:tc>
          <w:tcPr>
            <w:tcW w:w="1510" w:type="dxa"/>
            <w:gridSpan w:val="2"/>
            <w:vAlign w:val="center"/>
          </w:tcPr>
          <w:p>
            <w:pPr>
              <w:pStyle w:val="1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B1/2</w:t>
            </w:r>
          </w:p>
        </w:tc>
        <w:tc>
          <w:tcPr>
            <w:tcW w:w="1222" w:type="dxa"/>
            <w:vAlign w:val="center"/>
          </w:tcPr>
          <w:p>
            <w:pPr>
              <w:pStyle w:val="1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B1/2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90" w:type="dxa"/>
            <w:gridSpan w:val="2"/>
          </w:tcPr>
          <w:p>
            <w:pPr>
              <w:pStyle w:val="2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0" w:type="dxa"/>
            <w:gridSpan w:val="7"/>
          </w:tcPr>
          <w:p>
            <w:pPr>
              <w:pStyle w:val="20"/>
              <w:rPr>
                <w:rFonts w:ascii="Times New Roman" w:hAnsi="Times New Roman"/>
                <w:color w:val="4472C4" w:themeColor="accent1"/>
                <w:sz w:val="24"/>
                <w:szCs w:val="24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ascii="Times New Roman" w:hAnsi="Times New Roman"/>
                <w:color w:val="4472C4" w:themeColor="accent1"/>
                <w:sz w:val="24"/>
                <w:szCs w:val="24"/>
                <w:lang w:val="hr-HR"/>
                <w14:textFill>
                  <w14:solidFill>
                    <w14:schemeClr w14:val="accent1"/>
                  </w14:solidFill>
                </w14:textFill>
              </w:rPr>
              <w:t>(*)</w:t>
            </w:r>
            <w:r>
              <w:rPr>
                <w:color w:val="4472C4" w:themeColor="accent1"/>
                <w14:textFill>
                  <w14:solidFill>
                    <w14:schemeClr w14:val="accent1"/>
                  </w14:solidFill>
                </w14:textFill>
              </w:rPr>
              <w:t>Common European Framework of Reference for Languages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90" w:type="dxa"/>
            <w:gridSpan w:val="2"/>
          </w:tcPr>
          <w:p>
            <w:pPr>
              <w:pStyle w:val="24"/>
              <w:jc w:val="right"/>
              <w:rPr>
                <w:rFonts w:ascii="Times New Roman" w:hAnsi="Times New Roman"/>
                <w:b/>
                <w:bCs/>
                <w:color w:val="4472C4" w:themeColor="accent1"/>
                <w:sz w:val="24"/>
                <w:szCs w:val="24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ascii="Times New Roman" w:hAnsi="Times New Roman"/>
                <w:b/>
                <w:bCs/>
                <w:color w:val="4472C4" w:themeColor="accent1"/>
                <w:sz w:val="24"/>
                <w:szCs w:val="24"/>
                <w14:textFill>
                  <w14:solidFill>
                    <w14:schemeClr w14:val="accent1"/>
                  </w14:solidFill>
                </w14:textFill>
              </w:rPr>
              <w:t>Communication and</w:t>
            </w:r>
          </w:p>
          <w:p>
            <w:pPr>
              <w:pStyle w:val="24"/>
              <w:jc w:val="right"/>
              <w:rPr>
                <w:rFonts w:ascii="Times New Roman" w:hAnsi="Times New Roman"/>
                <w:b/>
                <w:bCs/>
                <w:color w:val="4472C4" w:themeColor="accent1"/>
                <w:sz w:val="24"/>
                <w:szCs w:val="24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ascii="Times New Roman" w:hAnsi="Times New Roman"/>
                <w:b/>
                <w:bCs/>
                <w:color w:val="4472C4" w:themeColor="accent1"/>
                <w:sz w:val="24"/>
                <w:szCs w:val="24"/>
                <w14:textFill>
                  <w14:solidFill>
                    <w14:schemeClr w14:val="accent1"/>
                  </w14:solidFill>
                </w14:textFill>
              </w:rPr>
              <w:t>Interpersonal skills</w:t>
            </w:r>
          </w:p>
        </w:tc>
        <w:tc>
          <w:tcPr>
            <w:tcW w:w="8100" w:type="dxa"/>
            <w:gridSpan w:val="7"/>
          </w:tcPr>
          <w:p>
            <w:pPr>
              <w:pStyle w:val="20"/>
              <w:ind w:left="0"/>
              <w:rPr>
                <w:rFonts w:ascii="Times New Roman" w:hAnsi="Times New Roman"/>
                <w:bCs/>
                <w:i w:val="0"/>
                <w:iCs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i w:val="0"/>
                <w:iCs/>
                <w:sz w:val="24"/>
                <w:szCs w:val="24"/>
                <w:lang w:val="hr-HR"/>
              </w:rPr>
              <w:t xml:space="preserve">Member of the Board of Directors of </w:t>
            </w:r>
            <w:r>
              <w:rPr>
                <w:rFonts w:ascii="Times New Roman" w:hAnsi="Times New Roman"/>
                <w:bCs/>
                <w:i w:val="0"/>
                <w:iCs/>
                <w:sz w:val="24"/>
                <w:szCs w:val="24"/>
                <w:lang w:val="hr-HR"/>
              </w:rPr>
              <w:t>“Dzemal Bijedic</w:t>
            </w:r>
            <w:r>
              <w:rPr>
                <w:rFonts w:ascii="Times New Roman" w:hAnsi="Times New Roman"/>
                <w:bCs/>
                <w:i w:val="0"/>
                <w:iCs/>
                <w:sz w:val="24"/>
                <w:szCs w:val="24"/>
                <w:lang w:val="en-GB"/>
              </w:rPr>
              <w:t>” University of Mostar, (two mandates 2016-present)</w:t>
            </w:r>
          </w:p>
          <w:p>
            <w:pPr>
              <w:pStyle w:val="5"/>
              <w:spacing w:after="0"/>
              <w:ind w:left="0"/>
              <w:rPr>
                <w:rFonts w:ascii="Times New Roman" w:hAnsi="Times New Roman"/>
                <w:iCs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val="en-GB"/>
              </w:rPr>
              <w:t xml:space="preserve">  Dean of the Faculty of Agro Mediterranean in the period (</w:t>
            </w:r>
            <w:r>
              <w:rPr>
                <w:rFonts w:ascii="Times New Roman" w:hAnsi="Times New Roman"/>
                <w:iCs/>
                <w:sz w:val="24"/>
                <w:szCs w:val="24"/>
                <w:lang w:val="en-GB"/>
              </w:rPr>
              <w:t xml:space="preserve">2011.-2013.) </w:t>
            </w:r>
          </w:p>
          <w:p>
            <w:pPr>
              <w:pStyle w:val="20"/>
              <w:rPr>
                <w:rFonts w:ascii="Times New Roman" w:hAnsi="Times New Roman"/>
                <w:i w:val="0"/>
                <w:iCs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i w:val="0"/>
                <w:iCs/>
                <w:sz w:val="24"/>
                <w:szCs w:val="24"/>
                <w:lang w:val="hr-HR"/>
              </w:rPr>
              <w:t>Vice Dean for Education-for period of two years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90" w:type="dxa"/>
            <w:gridSpan w:val="2"/>
          </w:tcPr>
          <w:p>
            <w:pPr>
              <w:ind w:right="165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bCs/>
                <w:color w:val="4472C4" w:themeColor="accent1"/>
                <w:sz w:val="24"/>
                <w:szCs w:val="24"/>
                <w:lang w:val="hr-HR"/>
                <w14:textFill>
                  <w14:solidFill>
                    <w14:schemeClr w14:val="accent1"/>
                  </w14:solidFill>
                </w14:textFill>
              </w:rPr>
              <w:t>Digital competences and skills</w:t>
            </w:r>
          </w:p>
        </w:tc>
        <w:tc>
          <w:tcPr>
            <w:tcW w:w="8100" w:type="dxa"/>
            <w:gridSpan w:val="7"/>
          </w:tcPr>
          <w:p>
            <w:pPr>
              <w:pStyle w:val="24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Computer programme: Microsoft  Word, Excel, Power Point, Internet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90" w:type="dxa"/>
            <w:gridSpan w:val="2"/>
          </w:tcPr>
          <w:p>
            <w:pPr>
              <w:ind w:right="150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bCs/>
                <w:color w:val="4472C4" w:themeColor="accent1"/>
                <w:sz w:val="22"/>
                <w:szCs w:val="22"/>
                <w:lang w:val="hr-HR"/>
                <w14:textFill>
                  <w14:solidFill>
                    <w14:schemeClr w14:val="accent1"/>
                  </w14:solidFill>
                </w14:textFill>
              </w:rPr>
              <w:t>Driving licence</w:t>
            </w:r>
          </w:p>
        </w:tc>
        <w:tc>
          <w:tcPr>
            <w:tcW w:w="8100" w:type="dxa"/>
            <w:gridSpan w:val="7"/>
          </w:tcPr>
          <w:p>
            <w:pPr>
              <w:pStyle w:val="24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0" w:type="dxa"/>
            <w:left w:w="0" w:type="dxa"/>
            <w:bottom w:w="40" w:type="dxa"/>
            <w:right w:w="0" w:type="dxa"/>
          </w:tblCellMar>
        </w:tblPrEx>
        <w:trPr>
          <w:cantSplit/>
          <w:trHeight w:val="4832" w:hRule="atLeast"/>
        </w:trPr>
        <w:tc>
          <w:tcPr>
            <w:tcW w:w="2790" w:type="dxa"/>
            <w:gridSpan w:val="2"/>
          </w:tcPr>
          <w:p>
            <w:pPr>
              <w:pStyle w:val="25"/>
              <w:jc w:val="right"/>
              <w:rPr>
                <w:rFonts w:ascii="Times New Roman" w:hAnsi="Times New Roman"/>
                <w:b/>
                <w:color w:val="4472C4" w:themeColor="accent1"/>
                <w:sz w:val="24"/>
                <w:szCs w:val="24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ascii="Times New Roman" w:hAnsi="Times New Roman"/>
                <w:b/>
                <w:color w:val="4472C4" w:themeColor="accent1"/>
                <w:sz w:val="24"/>
                <w:szCs w:val="24"/>
                <w14:textFill>
                  <w14:solidFill>
                    <w14:schemeClr w14:val="accent1"/>
                  </w14:solidFill>
                </w14:textFill>
              </w:rPr>
              <w:t>Additional trainings and education</w:t>
            </w:r>
          </w:p>
        </w:tc>
        <w:tc>
          <w:tcPr>
            <w:tcW w:w="8100" w:type="dxa"/>
            <w:gridSpan w:val="7"/>
          </w:tcPr>
          <w:p>
            <w:pPr>
              <w:pStyle w:val="24"/>
              <w:numPr>
                <w:ilvl w:val="0"/>
                <w:numId w:val="1"/>
              </w:numPr>
              <w:ind w:hanging="450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professor at the doctoral study in the field of Agriculture at the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Agro Mediterranean Faculty</w:t>
            </w:r>
          </w:p>
          <w:p>
            <w:pPr>
              <w:pStyle w:val="24"/>
              <w:numPr>
                <w:ilvl w:val="0"/>
                <w:numId w:val="1"/>
              </w:numPr>
              <w:ind w:hanging="450"/>
              <w:jc w:val="both"/>
              <w:rPr>
                <w:rFonts w:ascii="Times New Roman" w:hAnsi="Times New Roman"/>
                <w:color w:val="C00000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professor at Biotechnological faculty University of Bihac on subjects:   Genetics  and   Nursery production</w:t>
            </w:r>
            <w:r>
              <w:rPr>
                <w:rFonts w:ascii="Times New Roman" w:hAnsi="Times New Roman"/>
                <w:color w:val="C00000"/>
                <w:sz w:val="24"/>
                <w:szCs w:val="24"/>
                <w:lang w:val="hr-HR"/>
              </w:rPr>
              <w:t xml:space="preserve"> </w:t>
            </w:r>
          </w:p>
          <w:p>
            <w:pPr>
              <w:pStyle w:val="24"/>
              <w:numPr>
                <w:ilvl w:val="0"/>
                <w:numId w:val="1"/>
              </w:numPr>
              <w:ind w:hanging="450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professor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at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the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Agro Mediterranean Faculty Dzemal Bijedic University of Mostar of department of „Fruit growing“ at the master studies.  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</w:t>
            </w:r>
          </w:p>
          <w:p>
            <w:pPr>
              <w:pStyle w:val="24"/>
              <w:numPr>
                <w:ilvl w:val="0"/>
                <w:numId w:val="1"/>
              </w:numPr>
              <w:ind w:hanging="450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professor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at  University of Sarajevo, Agriculture and food Faculty</w:t>
            </w:r>
          </w:p>
          <w:p>
            <w:pPr>
              <w:pStyle w:val="39"/>
              <w:numPr>
                <w:ilvl w:val="0"/>
                <w:numId w:val="1"/>
              </w:numPr>
              <w:shd w:val="clear" w:color="auto" w:fill="FFFFFF"/>
              <w:tabs>
                <w:tab w:val="left" w:pos="284"/>
              </w:tabs>
              <w:ind w:right="142" w:hanging="450"/>
              <w:jc w:val="both"/>
              <w:textAlignment w:val="baseline"/>
              <w:rPr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of department of „Fruit growing“  at the master studies.</w:t>
            </w:r>
            <w:r>
              <w:rPr>
                <w:szCs w:val="24"/>
                <w:lang w:val="en-GB"/>
              </w:rPr>
              <w:t xml:space="preserve">  </w:t>
            </w:r>
            <w:r>
              <w:rPr>
                <w:lang w:val="hr-HR"/>
              </w:rPr>
              <w:t xml:space="preserve"> </w:t>
            </w:r>
          </w:p>
          <w:p>
            <w:pPr>
              <w:pStyle w:val="39"/>
              <w:numPr>
                <w:ilvl w:val="0"/>
                <w:numId w:val="1"/>
              </w:numPr>
              <w:tabs>
                <w:tab w:val="left" w:pos="360"/>
                <w:tab w:val="left" w:pos="567"/>
                <w:tab w:val="left" w:pos="709"/>
                <w:tab w:val="left" w:pos="1134"/>
              </w:tabs>
              <w:suppressAutoHyphens w:val="0"/>
              <w:ind w:right="142" w:hanging="45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  Cochran fellowship program (2000). Stručno usavršavanje 21.06. do 20.07.2000. godine u SAD.</w:t>
            </w:r>
          </w:p>
          <w:p>
            <w:pPr>
              <w:pStyle w:val="39"/>
              <w:numPr>
                <w:ilvl w:val="0"/>
                <w:numId w:val="1"/>
              </w:numPr>
              <w:tabs>
                <w:tab w:val="left" w:pos="360"/>
                <w:tab w:val="left" w:pos="567"/>
                <w:tab w:val="left" w:pos="709"/>
                <w:tab w:val="left" w:pos="1134"/>
              </w:tabs>
              <w:suppressAutoHyphens w:val="0"/>
              <w:ind w:right="142" w:hanging="45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  Advanced course: Integrated stone and pome fruit production in the Mediterranean region. (2003), Zaragoza.</w:t>
            </w:r>
          </w:p>
          <w:p>
            <w:pPr>
              <w:pStyle w:val="39"/>
              <w:numPr>
                <w:ilvl w:val="0"/>
                <w:numId w:val="1"/>
              </w:numPr>
              <w:tabs>
                <w:tab w:val="left" w:pos="360"/>
                <w:tab w:val="left" w:pos="567"/>
                <w:tab w:val="left" w:pos="709"/>
                <w:tab w:val="left" w:pos="1134"/>
              </w:tabs>
              <w:suppressAutoHyphens w:val="0"/>
              <w:ind w:right="142" w:hanging="45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  Plant Health  and Genetic Resources in South East Europe –Trening on meristem culture propagation- Norway  05th June –17th of June 2006.</w:t>
            </w:r>
          </w:p>
          <w:p>
            <w:pPr>
              <w:pStyle w:val="39"/>
              <w:numPr>
                <w:ilvl w:val="0"/>
                <w:numId w:val="1"/>
              </w:numPr>
              <w:tabs>
                <w:tab w:val="left" w:pos="360"/>
                <w:tab w:val="left" w:pos="567"/>
                <w:tab w:val="left" w:pos="709"/>
                <w:tab w:val="left" w:pos="1134"/>
              </w:tabs>
              <w:suppressAutoHyphens w:val="0"/>
              <w:ind w:right="142" w:hanging="45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 International Society for Horticultural Sciences (ISHS) “Genetic Transformations - Challenges and Possibilities for Horticulture of the World” Thon Hotel, Ski, near Oslo, Norway September 16th-20th 2007.</w:t>
            </w:r>
          </w:p>
          <w:p>
            <w:pPr>
              <w:shd w:val="clear" w:color="auto" w:fill="FFFFFF"/>
              <w:tabs>
                <w:tab w:val="left" w:pos="284"/>
              </w:tabs>
              <w:ind w:left="142" w:right="142" w:hanging="450"/>
              <w:jc w:val="both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0" w:type="dxa"/>
            <w:left w:w="0" w:type="dxa"/>
            <w:bottom w:w="40" w:type="dxa"/>
            <w:right w:w="0" w:type="dxa"/>
          </w:tblCellMar>
        </w:tblPrEx>
        <w:trPr>
          <w:cantSplit/>
          <w:trHeight w:val="300" w:hRule="atLeast"/>
        </w:trPr>
        <w:tc>
          <w:tcPr>
            <w:tcW w:w="2790" w:type="dxa"/>
            <w:gridSpan w:val="2"/>
          </w:tcPr>
          <w:p>
            <w:pPr>
              <w:pStyle w:val="25"/>
              <w:jc w:val="right"/>
              <w:rPr>
                <w:rFonts w:ascii="Times New Roman" w:hAnsi="Times New Roman"/>
                <w:b/>
                <w:bCs/>
                <w:color w:val="4472C4" w:themeColor="accent1"/>
                <w:sz w:val="24"/>
                <w:szCs w:val="24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ascii="Times New Roman" w:hAnsi="Times New Roman"/>
                <w:b/>
                <w:bCs/>
                <w:color w:val="4472C4" w:themeColor="accent1"/>
                <w:sz w:val="24"/>
                <w:szCs w:val="24"/>
                <w14:textFill>
                  <w14:solidFill>
                    <w14:schemeClr w14:val="accent1"/>
                  </w14:solidFill>
                </w14:textFill>
              </w:rPr>
              <w:t>Books</w:t>
            </w:r>
          </w:p>
        </w:tc>
        <w:tc>
          <w:tcPr>
            <w:tcW w:w="8100" w:type="dxa"/>
            <w:gridSpan w:val="7"/>
          </w:tcPr>
          <w:p>
            <w:pPr>
              <w:pStyle w:val="39"/>
              <w:numPr>
                <w:ilvl w:val="0"/>
                <w:numId w:val="2"/>
              </w:numPr>
              <w:suppressAutoHyphens w:val="0"/>
              <w:ind w:left="720" w:right="18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Kurtović M., Gaši F., Drkenda P.,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Hadžiabulić Semina </w:t>
            </w:r>
            <w:r>
              <w:rPr>
                <w:rFonts w:ascii="Times New Roman" w:hAnsi="Times New Roman"/>
                <w:sz w:val="22"/>
                <w:szCs w:val="22"/>
              </w:rPr>
              <w:t>(2003): "Jagodasto voće".  Natura- Rame, Prozor.</w:t>
            </w:r>
          </w:p>
          <w:p>
            <w:pPr>
              <w:pStyle w:val="39"/>
              <w:numPr>
                <w:ilvl w:val="0"/>
                <w:numId w:val="2"/>
              </w:numPr>
              <w:suppressAutoHyphens w:val="0"/>
              <w:ind w:left="720" w:right="181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Š</w:t>
            </w:r>
            <w:r>
              <w:rPr>
                <w:rFonts w:ascii="Times New Roman" w:hAnsi="Times New Roman"/>
                <w:sz w:val="22"/>
                <w:szCs w:val="22"/>
              </w:rPr>
              <w:t>ari</w:t>
            </w:r>
            <w:r>
              <w:rPr>
                <w:rFonts w:ascii="Times New Roman" w:hAnsi="Times New Roman"/>
                <w:sz w:val="22"/>
                <w:szCs w:val="22"/>
                <w:lang w:val="hr-HR"/>
              </w:rPr>
              <w:t xml:space="preserve">ć </w:t>
            </w:r>
            <w:r>
              <w:rPr>
                <w:rFonts w:ascii="Times New Roman" w:hAnsi="Times New Roman"/>
                <w:sz w:val="22"/>
                <w:szCs w:val="22"/>
              </w:rPr>
              <w:t>T</w:t>
            </w:r>
            <w:r>
              <w:rPr>
                <w:rFonts w:ascii="Times New Roman" w:hAnsi="Times New Roman"/>
                <w:sz w:val="22"/>
                <w:szCs w:val="22"/>
                <w:lang w:val="hr-HR"/>
              </w:rPr>
              <w:t xml:space="preserve">., </w:t>
            </w:r>
            <w:r>
              <w:rPr>
                <w:rFonts w:ascii="Times New Roman" w:hAnsi="Times New Roman"/>
                <w:sz w:val="22"/>
                <w:szCs w:val="22"/>
              </w:rPr>
              <w:t>Hani</w:t>
            </w:r>
            <w:r>
              <w:rPr>
                <w:rFonts w:ascii="Times New Roman" w:hAnsi="Times New Roman"/>
                <w:sz w:val="22"/>
                <w:szCs w:val="22"/>
                <w:lang w:val="hr-HR"/>
              </w:rPr>
              <w:t xml:space="preserve">ć </w:t>
            </w:r>
            <w:r>
              <w:rPr>
                <w:rFonts w:ascii="Times New Roman" w:hAnsi="Times New Roman"/>
                <w:sz w:val="22"/>
                <w:szCs w:val="22"/>
              </w:rPr>
              <w:t>E</w:t>
            </w:r>
            <w:r>
              <w:rPr>
                <w:rFonts w:ascii="Times New Roman" w:hAnsi="Times New Roman"/>
                <w:sz w:val="22"/>
                <w:szCs w:val="22"/>
                <w:lang w:val="hr-HR"/>
              </w:rPr>
              <w:t xml:space="preserve">.,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Had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ž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iabuli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 xml:space="preserve">ć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Semina</w:t>
            </w:r>
            <w:r>
              <w:rPr>
                <w:rFonts w:ascii="Times New Roman" w:hAnsi="Times New Roman"/>
                <w:sz w:val="22"/>
                <w:szCs w:val="22"/>
                <w:lang w:val="hr-HR"/>
              </w:rPr>
              <w:t xml:space="preserve">, </w:t>
            </w:r>
            <w:r>
              <w:rPr>
                <w:rFonts w:ascii="Times New Roman" w:hAnsi="Times New Roman"/>
                <w:sz w:val="22"/>
                <w:szCs w:val="22"/>
              </w:rPr>
              <w:t>Vida</w:t>
            </w:r>
            <w:r>
              <w:rPr>
                <w:rFonts w:ascii="Times New Roman" w:hAnsi="Times New Roman"/>
                <w:sz w:val="22"/>
                <w:szCs w:val="22"/>
                <w:lang w:val="hr-HR"/>
              </w:rPr>
              <w:t>č</w:t>
            </w:r>
            <w:r>
              <w:rPr>
                <w:rFonts w:ascii="Times New Roman" w:hAnsi="Times New Roman"/>
                <w:sz w:val="22"/>
                <w:szCs w:val="22"/>
              </w:rPr>
              <w:t>i</w:t>
            </w:r>
            <w:r>
              <w:rPr>
                <w:rFonts w:ascii="Times New Roman" w:hAnsi="Times New Roman"/>
                <w:sz w:val="22"/>
                <w:szCs w:val="22"/>
                <w:lang w:val="hr-HR"/>
              </w:rPr>
              <w:t xml:space="preserve">ć </w:t>
            </w:r>
            <w:r>
              <w:rPr>
                <w:rFonts w:ascii="Times New Roman" w:hAnsi="Times New Roman"/>
                <w:sz w:val="22"/>
                <w:szCs w:val="22"/>
              </w:rPr>
              <w:t>O</w:t>
            </w:r>
            <w:r>
              <w:rPr>
                <w:rFonts w:ascii="Times New Roman" w:hAnsi="Times New Roman"/>
                <w:sz w:val="22"/>
                <w:szCs w:val="22"/>
                <w:lang w:val="hr-HR"/>
              </w:rPr>
              <w:t>. (2005): "</w:t>
            </w:r>
            <w:r>
              <w:rPr>
                <w:rFonts w:ascii="Times New Roman" w:hAnsi="Times New Roman"/>
                <w:sz w:val="22"/>
                <w:szCs w:val="22"/>
              </w:rPr>
              <w:t>Savremeni</w:t>
            </w:r>
            <w:r>
              <w:rPr>
                <w:rFonts w:ascii="Times New Roman" w:hAnsi="Times New Roman"/>
                <w:sz w:val="22"/>
                <w:szCs w:val="22"/>
                <w:lang w:val="hr-HR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na</w:t>
            </w:r>
            <w:r>
              <w:rPr>
                <w:rFonts w:ascii="Times New Roman" w:hAnsi="Times New Roman"/>
                <w:sz w:val="22"/>
                <w:szCs w:val="22"/>
                <w:lang w:val="hr-HR"/>
              </w:rPr>
              <w:t>č</w:t>
            </w:r>
            <w:r>
              <w:rPr>
                <w:rFonts w:ascii="Times New Roman" w:hAnsi="Times New Roman"/>
                <w:sz w:val="22"/>
                <w:szCs w:val="22"/>
              </w:rPr>
              <w:t>ini</w:t>
            </w:r>
            <w:r>
              <w:rPr>
                <w:rFonts w:ascii="Times New Roman" w:hAnsi="Times New Roman"/>
                <w:sz w:val="22"/>
                <w:szCs w:val="22"/>
                <w:lang w:val="hr-HR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pove</w:t>
            </w:r>
            <w:r>
              <w:rPr>
                <w:rFonts w:ascii="Times New Roman" w:hAnsi="Times New Roman"/>
                <w:sz w:val="22"/>
                <w:szCs w:val="22"/>
                <w:lang w:val="hr-HR"/>
              </w:rPr>
              <w:t>ć</w:t>
            </w:r>
            <w:r>
              <w:rPr>
                <w:rFonts w:ascii="Times New Roman" w:hAnsi="Times New Roman"/>
                <w:sz w:val="22"/>
                <w:szCs w:val="22"/>
              </w:rPr>
              <w:t>anja</w:t>
            </w:r>
            <w:r>
              <w:rPr>
                <w:rFonts w:ascii="Times New Roman" w:hAnsi="Times New Roman"/>
                <w:sz w:val="22"/>
                <w:szCs w:val="22"/>
                <w:lang w:val="hr-HR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proizvodnje</w:t>
            </w:r>
            <w:r>
              <w:rPr>
                <w:rFonts w:ascii="Times New Roman" w:hAnsi="Times New Roman"/>
                <w:sz w:val="22"/>
                <w:szCs w:val="22"/>
                <w:lang w:val="hr-HR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hrane</w:t>
            </w:r>
            <w:r>
              <w:rPr>
                <w:rFonts w:ascii="Times New Roman" w:hAnsi="Times New Roman"/>
                <w:sz w:val="22"/>
                <w:szCs w:val="22"/>
                <w:lang w:val="hr-HR"/>
              </w:rPr>
              <w:t xml:space="preserve">". </w:t>
            </w:r>
            <w:r>
              <w:rPr>
                <w:rFonts w:ascii="Times New Roman" w:hAnsi="Times New Roman"/>
                <w:sz w:val="22"/>
                <w:szCs w:val="22"/>
              </w:rPr>
              <w:t>Sarajevo.</w:t>
            </w:r>
          </w:p>
          <w:p>
            <w:pPr>
              <w:pStyle w:val="39"/>
              <w:numPr>
                <w:ilvl w:val="0"/>
                <w:numId w:val="2"/>
              </w:numPr>
              <w:suppressAutoHyphens w:val="0"/>
              <w:ind w:left="720" w:right="181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Bajrović K, Jevrić-Čaušević A., Hadžiselimović R. i saradnici (2005): "Uvod u genetičko inženjerstvo i biotehnologiju". Institut za genetičko inženjerstvo i biotehnologiju, Sarajevo.</w:t>
            </w:r>
          </w:p>
          <w:p>
            <w:pPr>
              <w:pStyle w:val="39"/>
              <w:numPr>
                <w:ilvl w:val="0"/>
                <w:numId w:val="2"/>
              </w:numPr>
              <w:suppressAutoHyphens w:val="0"/>
              <w:ind w:left="720" w:right="181"/>
              <w:jc w:val="both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Hadžiabulić S. (2010): </w:t>
            </w:r>
            <w:r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>Rasadničarstvo</w:t>
            </w: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, Agromediteranski fakultet Mostar, </w:t>
            </w:r>
            <w:r>
              <w:rPr>
                <w:rFonts w:ascii="Times New Roman" w:hAnsi="Times New Roman"/>
                <w:sz w:val="22"/>
                <w:szCs w:val="22"/>
              </w:rPr>
              <w:t>“Štamparija FOJNICA” D.D. Fojnica</w:t>
            </w:r>
          </w:p>
          <w:p>
            <w:pPr>
              <w:pStyle w:val="39"/>
              <w:numPr>
                <w:ilvl w:val="0"/>
                <w:numId w:val="2"/>
              </w:numPr>
              <w:suppressAutoHyphens w:val="0"/>
              <w:ind w:left="720" w:right="181"/>
              <w:jc w:val="both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Hadžiabulić S.(2009): Genetika - skripta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hr-HR"/>
              </w:rPr>
              <w:t>je namjenjena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hr-HR"/>
              </w:rPr>
              <w:t>za studente druge godine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hr-HR"/>
              </w:rPr>
              <w:t xml:space="preserve">Agromediteranskog  fakulteta u Mostaru.  </w:t>
            </w:r>
          </w:p>
          <w:p>
            <w:pPr>
              <w:pStyle w:val="39"/>
              <w:numPr>
                <w:ilvl w:val="0"/>
                <w:numId w:val="2"/>
              </w:numPr>
              <w:suppressAutoHyphens w:val="0"/>
              <w:ind w:left="720" w:right="181"/>
              <w:jc w:val="both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Hadžiabulić S., Skender A. (2014): </w:t>
            </w:r>
            <w:r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>Osnove genetike za studente agronomije</w:t>
            </w: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, Agromediteranski fakultet Mostar, </w:t>
            </w:r>
            <w:r>
              <w:rPr>
                <w:rFonts w:ascii="Times New Roman" w:hAnsi="Times New Roman"/>
                <w:sz w:val="22"/>
                <w:szCs w:val="22"/>
              </w:rPr>
              <w:t>“Štamparija FOJNICA” D.D. Fojnica</w:t>
            </w:r>
          </w:p>
          <w:p>
            <w:pPr>
              <w:pStyle w:val="39"/>
              <w:numPr>
                <w:ilvl w:val="0"/>
                <w:numId w:val="2"/>
              </w:numPr>
              <w:suppressAutoHyphens w:val="0"/>
              <w:ind w:left="720" w:right="181"/>
              <w:jc w:val="both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Skender A., Hadžiabulić S. (2014): </w:t>
            </w:r>
            <w:r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>Opšte voćarstvo</w:t>
            </w: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, Univerzitet u Bihaću, </w:t>
            </w:r>
            <w:r>
              <w:rPr>
                <w:rFonts w:ascii="Times New Roman" w:hAnsi="Times New Roman"/>
                <w:sz w:val="22"/>
                <w:szCs w:val="22"/>
              </w:rPr>
              <w:t>“Štamparija FOJNICA” D.D. Fojnica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0" w:type="dxa"/>
            <w:left w:w="0" w:type="dxa"/>
            <w:bottom w:w="40" w:type="dxa"/>
            <w:right w:w="0" w:type="dxa"/>
          </w:tblCellMar>
        </w:tblPrEx>
        <w:trPr>
          <w:cantSplit/>
          <w:trHeight w:val="300" w:hRule="atLeast"/>
        </w:trPr>
        <w:tc>
          <w:tcPr>
            <w:tcW w:w="1890" w:type="dxa"/>
          </w:tcPr>
          <w:p>
            <w:pPr>
              <w:pStyle w:val="25"/>
              <w:jc w:val="right"/>
              <w:rPr>
                <w:rFonts w:ascii="Times New Roman" w:hAnsi="Times New Roman"/>
                <w:b/>
                <w:bCs/>
                <w:color w:val="4472C4" w:themeColor="accent1"/>
                <w:sz w:val="24"/>
                <w:szCs w:val="24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ascii="Times New Roman" w:hAnsi="Times New Roman"/>
                <w:b/>
                <w:bCs/>
                <w:color w:val="4472C4" w:themeColor="accent1"/>
                <w:sz w:val="24"/>
                <w:szCs w:val="24"/>
                <w14:textFill>
                  <w14:solidFill>
                    <w14:schemeClr w14:val="accent1"/>
                  </w14:solidFill>
                </w14:textFill>
              </w:rPr>
              <w:t>Scientific paper</w:t>
            </w:r>
          </w:p>
        </w:tc>
        <w:tc>
          <w:tcPr>
            <w:tcW w:w="9000" w:type="dxa"/>
            <w:gridSpan w:val="8"/>
          </w:tcPr>
          <w:p>
            <w:pPr>
              <w:pStyle w:val="24"/>
              <w:ind w:left="540" w:right="181"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BIBLIOGRAFIJA:</w:t>
            </w:r>
          </w:p>
          <w:p>
            <w:pPr>
              <w:tabs>
                <w:tab w:val="left" w:pos="10890"/>
              </w:tabs>
              <w:suppressAutoHyphens w:val="0"/>
              <w:ind w:right="181"/>
              <w:jc w:val="both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  <w:p>
            <w:pPr>
              <w:numPr>
                <w:ilvl w:val="0"/>
                <w:numId w:val="3"/>
              </w:numPr>
              <w:suppressAutoHyphens w:val="0"/>
              <w:ind w:right="181"/>
              <w:jc w:val="both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 xml:space="preserve">Hadžiabulić S. </w:t>
            </w:r>
            <w:r>
              <w:rPr>
                <w:rFonts w:ascii="Times New Roman" w:hAnsi="Times New Roman"/>
                <w:sz w:val="22"/>
                <w:szCs w:val="22"/>
                <w:lang w:val="hr-HR"/>
              </w:rPr>
              <w:t>(1998): "Dinamika cvjetanja breskve i nektarine u ekološkim uslovima Mostara". Radovi</w:t>
            </w:r>
            <w:r>
              <w:rPr>
                <w:rFonts w:ascii="Times New Roman" w:hAnsi="Times New Roman"/>
                <w:sz w:val="22"/>
                <w:szCs w:val="22"/>
                <w:lang w:val="hr-HR" w:eastAsia="hr-HR"/>
              </w:rPr>
              <w:t xml:space="preserve">  </w:t>
            </w:r>
            <w:r>
              <w:rPr>
                <w:rFonts w:ascii="Times New Roman" w:hAnsi="Times New Roman"/>
                <w:sz w:val="22"/>
                <w:szCs w:val="22"/>
                <w:lang w:val="hr-HR"/>
              </w:rPr>
              <w:t>Poljoprivrednog fakulteta Univerziteta u Sarajevu. God. XLII /47, Sarajevo</w:t>
            </w:r>
          </w:p>
          <w:p>
            <w:pPr>
              <w:numPr>
                <w:ilvl w:val="0"/>
                <w:numId w:val="3"/>
              </w:numPr>
              <w:suppressAutoHyphens w:val="0"/>
              <w:ind w:right="181"/>
              <w:jc w:val="both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 xml:space="preserve">Hadžiabulić S., </w:t>
            </w:r>
            <w:r>
              <w:rPr>
                <w:rFonts w:ascii="Times New Roman" w:hAnsi="Times New Roman"/>
                <w:sz w:val="22"/>
                <w:szCs w:val="22"/>
                <w:lang w:val="hr-HR"/>
              </w:rPr>
              <w:t>Kurtović M. (2000): "Osnovne odlike mješovite rodne grančice nekih kultivara breskve i nektarine". Radovi Poljoprivrednog fakulteta Univerziteta u Sarajevu. God. XLV /4, Sarajevo.</w:t>
            </w:r>
          </w:p>
          <w:p>
            <w:pPr>
              <w:numPr>
                <w:ilvl w:val="0"/>
                <w:numId w:val="3"/>
              </w:numPr>
              <w:suppressAutoHyphens w:val="0"/>
              <w:ind w:right="181"/>
              <w:jc w:val="both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 xml:space="preserve">Čmelik Z., </w:t>
            </w:r>
            <w:r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 xml:space="preserve">Hadžiabulić S. </w:t>
            </w:r>
            <w:r>
              <w:rPr>
                <w:rFonts w:ascii="Times New Roman" w:hAnsi="Times New Roman"/>
                <w:sz w:val="22"/>
                <w:szCs w:val="22"/>
                <w:lang w:val="hr-HR"/>
              </w:rPr>
              <w:t>(2001): "Intenziviranje proizvodnje trešnje upotrebom vegetativnih podloga manje bujnosti". Zbornik radova internacionalnog workshopa submediteranskog voćarstva i vinogradarstva, 25.i 26.10.2001., Mostar.</w:t>
            </w:r>
          </w:p>
          <w:p>
            <w:pPr>
              <w:numPr>
                <w:ilvl w:val="0"/>
                <w:numId w:val="3"/>
              </w:numPr>
              <w:suppressAutoHyphens w:val="0"/>
              <w:ind w:right="181"/>
              <w:jc w:val="both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 xml:space="preserve">Džubur A., </w:t>
            </w:r>
            <w:r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 xml:space="preserve">Hadžiabulić S. </w:t>
            </w:r>
            <w:r>
              <w:rPr>
                <w:rFonts w:ascii="Times New Roman" w:hAnsi="Times New Roman"/>
                <w:sz w:val="22"/>
                <w:szCs w:val="22"/>
                <w:lang w:val="hr-HR"/>
              </w:rPr>
              <w:t>(2002): "Savremena kretanja u uzgoju kulture trešnje u svijetu". Zbornik radova XIII Privredne manifestacije Dani jagodastog voća, Čelić.</w:t>
            </w:r>
          </w:p>
          <w:p>
            <w:pPr>
              <w:numPr>
                <w:ilvl w:val="0"/>
                <w:numId w:val="3"/>
              </w:numPr>
              <w:suppressAutoHyphens w:val="0"/>
              <w:ind w:right="181"/>
              <w:jc w:val="both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 xml:space="preserve">Hadžiabulić S., </w:t>
            </w:r>
            <w:r>
              <w:rPr>
                <w:rFonts w:ascii="Times New Roman" w:hAnsi="Times New Roman"/>
                <w:sz w:val="22"/>
                <w:szCs w:val="22"/>
                <w:lang w:val="hr-HR"/>
              </w:rPr>
              <w:t>Kapur L., Haverić S., Bajrović K., Kurtović M. (2002): "Genetička karakterizacija autohtonog genofonda smokve (</w:t>
            </w:r>
            <w:r>
              <w:rPr>
                <w:rFonts w:ascii="Times New Roman" w:hAnsi="Times New Roman"/>
                <w:i/>
                <w:sz w:val="22"/>
                <w:szCs w:val="22"/>
                <w:lang w:val="hr-HR"/>
              </w:rPr>
              <w:t>Ficus carica</w:t>
            </w:r>
            <w:r>
              <w:rPr>
                <w:rFonts w:ascii="Times New Roman" w:hAnsi="Times New Roman"/>
                <w:sz w:val="22"/>
                <w:szCs w:val="22"/>
                <w:lang w:val="hr-HR"/>
              </w:rPr>
              <w:t xml:space="preserve"> L.) korištenjem mikrosatelita". Zbornik radova II internacionalnog workshopa submediteranskog voćarstva i vinogradarstva, 9.i 10.12. 2002., Mostar.</w:t>
            </w:r>
          </w:p>
          <w:p>
            <w:pPr>
              <w:numPr>
                <w:ilvl w:val="0"/>
                <w:numId w:val="3"/>
              </w:numPr>
              <w:suppressAutoHyphens w:val="0"/>
              <w:ind w:right="181"/>
              <w:jc w:val="both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 xml:space="preserve">Temim E.,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 xml:space="preserve">Hadžiabulić S. </w:t>
            </w:r>
            <w:r>
              <w:rPr>
                <w:rFonts w:ascii="Times New Roman" w:hAnsi="Times New Roman"/>
                <w:sz w:val="22"/>
                <w:szCs w:val="22"/>
                <w:lang w:val="hr-HR"/>
              </w:rPr>
              <w:t>(2002):"Vegetativno razmnožavanje karanfila". Zbornik radova II Internacionalnog workshopa submediteranskog voćarstva i vinogradarstva,   9.i 10.12. 2002., Mostar.</w:t>
            </w:r>
          </w:p>
          <w:p>
            <w:pPr>
              <w:numPr>
                <w:ilvl w:val="0"/>
                <w:numId w:val="3"/>
              </w:numPr>
              <w:suppressAutoHyphens w:val="0"/>
              <w:ind w:right="181"/>
              <w:jc w:val="both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 xml:space="preserve"> Kurtović M., Drkenda P., Hodžić A.,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 xml:space="preserve">Hadžiabulić S. </w:t>
            </w:r>
            <w:r>
              <w:rPr>
                <w:rFonts w:ascii="Times New Roman" w:hAnsi="Times New Roman"/>
                <w:sz w:val="22"/>
                <w:szCs w:val="22"/>
                <w:lang w:val="hr-HR"/>
              </w:rPr>
              <w:t>(2003): "Berba i skladištenje plodova jabuke u integralnoj proizvodnji voća". I Simpozijum poljoprivrede, veterinarstva i šumarstva,  Neum.</w:t>
            </w:r>
          </w:p>
          <w:p>
            <w:pPr>
              <w:numPr>
                <w:ilvl w:val="0"/>
                <w:numId w:val="3"/>
              </w:numPr>
              <w:suppressAutoHyphens w:val="0"/>
              <w:ind w:right="181"/>
              <w:jc w:val="both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 xml:space="preserve"> Hadžiabulić S.</w:t>
            </w:r>
            <w:r>
              <w:rPr>
                <w:rFonts w:ascii="Times New Roman" w:hAnsi="Times New Roman"/>
                <w:sz w:val="22"/>
                <w:szCs w:val="22"/>
                <w:lang w:val="hr-HR"/>
              </w:rPr>
              <w:t xml:space="preserve">, Kapur L., Haverić S., Bajrović K., Kurtović M., Džubur A. (2003): </w:t>
            </w:r>
            <w:r>
              <w:rPr>
                <w:rFonts w:ascii="Times New Roman" w:hAnsi="Times New Roman"/>
                <w:sz w:val="22"/>
                <w:szCs w:val="22"/>
              </w:rPr>
              <w:t>"</w:t>
            </w:r>
            <w:r>
              <w:rPr>
                <w:rFonts w:ascii="Times New Roman" w:hAnsi="Times New Roman"/>
                <w:sz w:val="22"/>
                <w:szCs w:val="22"/>
                <w:lang w:val="hr-HR"/>
              </w:rPr>
              <w:t>Genetic characterizatio of B&amp;H figs populations (</w:t>
            </w:r>
            <w:r>
              <w:rPr>
                <w:rFonts w:ascii="Times New Roman" w:hAnsi="Times New Roman"/>
                <w:i/>
                <w:iCs/>
                <w:sz w:val="22"/>
                <w:szCs w:val="22"/>
                <w:lang w:val="hr-HR"/>
              </w:rPr>
              <w:t>Ficus carica</w:t>
            </w:r>
            <w:r>
              <w:rPr>
                <w:rFonts w:ascii="Times New Roman" w:hAnsi="Times New Roman"/>
                <w:sz w:val="22"/>
                <w:szCs w:val="22"/>
                <w:lang w:val="hr-HR"/>
              </w:rPr>
              <w:t xml:space="preserve"> L.) using microsatellite markers</w:t>
            </w:r>
            <w:r>
              <w:rPr>
                <w:rFonts w:ascii="Times New Roman" w:hAnsi="Times New Roman"/>
                <w:sz w:val="22"/>
                <w:szCs w:val="22"/>
              </w:rPr>
              <w:t>"</w:t>
            </w:r>
            <w:r>
              <w:rPr>
                <w:rFonts w:ascii="Times New Roman" w:hAnsi="Times New Roman"/>
                <w:sz w:val="22"/>
                <w:szCs w:val="22"/>
                <w:lang w:val="hr-HR"/>
              </w:rPr>
              <w:t>.  Thired International Balkan Botanical Congress, Sarajevo.</w:t>
            </w:r>
          </w:p>
          <w:p>
            <w:pPr>
              <w:numPr>
                <w:ilvl w:val="0"/>
                <w:numId w:val="3"/>
              </w:numPr>
              <w:suppressAutoHyphens w:val="0"/>
              <w:ind w:right="181"/>
              <w:jc w:val="both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 xml:space="preserve">Kurtović M.,Tolić D., Gaši F., 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Hadžiabulić S.</w:t>
            </w:r>
            <w:r>
              <w:rPr>
                <w:rFonts w:ascii="Times New Roman" w:hAnsi="Times New Roman"/>
                <w:sz w:val="22"/>
                <w:szCs w:val="22"/>
                <w:lang w:val="hr-HR"/>
              </w:rPr>
              <w:t xml:space="preserve"> (2003): "Iskustva u tehnologiji uzgoja jagode na proizvodnom lokalitetu Vrgorca". Zbornik radova   Dani jagodastog voća u BIH, XIV Privredna manifestacija , Čelić.</w:t>
            </w:r>
          </w:p>
          <w:p>
            <w:pPr>
              <w:numPr>
                <w:ilvl w:val="0"/>
                <w:numId w:val="3"/>
              </w:numPr>
              <w:suppressAutoHyphens w:val="0"/>
              <w:ind w:right="181"/>
              <w:jc w:val="both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 xml:space="preserve">Jarebica Dž.,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Hadžiabulić S.</w:t>
            </w:r>
            <w:r>
              <w:rPr>
                <w:rFonts w:ascii="Times New Roman" w:hAnsi="Times New Roman"/>
                <w:sz w:val="22"/>
                <w:szCs w:val="22"/>
                <w:lang w:val="hr-HR"/>
              </w:rPr>
              <w:t xml:space="preserve"> (2003): "Stanje i pravci razvoja voćarske proizvodnje u    BIH sa akcentom na proizvodnju trešnje". Zbornik radova  Dani trešnje 2003 Sajam privrede, poljoprivrede, prehrane i turizma., Općina Mostar-Sjever.</w:t>
            </w:r>
          </w:p>
          <w:p>
            <w:pPr>
              <w:pStyle w:val="5"/>
              <w:numPr>
                <w:ilvl w:val="0"/>
                <w:numId w:val="3"/>
              </w:numPr>
              <w:suppressAutoHyphens w:val="0"/>
              <w:spacing w:after="0"/>
              <w:ind w:right="181"/>
              <w:jc w:val="both"/>
              <w:rPr>
                <w:rFonts w:ascii="Times New Roman" w:hAnsi="Times New Roman"/>
                <w:vanish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Had</w:t>
            </w:r>
            <w:r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ž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iabuli</w:t>
            </w:r>
            <w:r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 xml:space="preserve">ć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S.</w:t>
            </w:r>
            <w:r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,</w:t>
            </w:r>
            <w:r>
              <w:rPr>
                <w:rFonts w:ascii="Times New Roman" w:hAnsi="Times New Roman"/>
                <w:sz w:val="22"/>
                <w:szCs w:val="22"/>
                <w:lang w:val="hr-HR"/>
              </w:rPr>
              <w:t xml:space="preserve"> Č</w:t>
            </w:r>
            <w:r>
              <w:rPr>
                <w:rFonts w:ascii="Times New Roman" w:hAnsi="Times New Roman"/>
                <w:sz w:val="22"/>
                <w:szCs w:val="22"/>
              </w:rPr>
              <w:t>au</w:t>
            </w:r>
            <w:r>
              <w:rPr>
                <w:rFonts w:ascii="Times New Roman" w:hAnsi="Times New Roman"/>
                <w:sz w:val="22"/>
                <w:szCs w:val="22"/>
                <w:lang w:val="hr-HR"/>
              </w:rPr>
              <w:t>š</w:t>
            </w:r>
            <w:r>
              <w:rPr>
                <w:rFonts w:ascii="Times New Roman" w:hAnsi="Times New Roman"/>
                <w:sz w:val="22"/>
                <w:szCs w:val="22"/>
              </w:rPr>
              <w:t>evi</w:t>
            </w:r>
            <w:r>
              <w:rPr>
                <w:rFonts w:ascii="Times New Roman" w:hAnsi="Times New Roman"/>
                <w:sz w:val="22"/>
                <w:szCs w:val="22"/>
                <w:lang w:val="hr-HR"/>
              </w:rPr>
              <w:t xml:space="preserve">ć </w:t>
            </w:r>
            <w:r>
              <w:rPr>
                <w:rFonts w:ascii="Times New Roman" w:hAnsi="Times New Roman"/>
                <w:sz w:val="22"/>
                <w:szCs w:val="22"/>
              </w:rPr>
              <w:t>A</w:t>
            </w:r>
            <w:r>
              <w:rPr>
                <w:rFonts w:ascii="Times New Roman" w:hAnsi="Times New Roman"/>
                <w:sz w:val="22"/>
                <w:szCs w:val="22"/>
                <w:lang w:val="hr-HR"/>
              </w:rPr>
              <w:t xml:space="preserve">.,  </w:t>
            </w:r>
            <w:r>
              <w:rPr>
                <w:rFonts w:ascii="Times New Roman" w:hAnsi="Times New Roman"/>
                <w:sz w:val="22"/>
                <w:szCs w:val="22"/>
              </w:rPr>
              <w:t>Kapur</w:t>
            </w:r>
            <w:r>
              <w:rPr>
                <w:rFonts w:ascii="Times New Roman" w:hAnsi="Times New Roman"/>
                <w:sz w:val="22"/>
                <w:szCs w:val="22"/>
                <w:lang w:val="hr-HR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L</w:t>
            </w:r>
            <w:r>
              <w:rPr>
                <w:rFonts w:ascii="Times New Roman" w:hAnsi="Times New Roman"/>
                <w:sz w:val="22"/>
                <w:szCs w:val="22"/>
                <w:lang w:val="hr-HR"/>
              </w:rPr>
              <w:t xml:space="preserve">., </w:t>
            </w:r>
            <w:r>
              <w:rPr>
                <w:rFonts w:ascii="Times New Roman" w:hAnsi="Times New Roman"/>
                <w:sz w:val="22"/>
                <w:szCs w:val="22"/>
              </w:rPr>
              <w:t>Temim</w:t>
            </w:r>
            <w:r>
              <w:rPr>
                <w:rFonts w:ascii="Times New Roman" w:hAnsi="Times New Roman"/>
                <w:sz w:val="22"/>
                <w:szCs w:val="22"/>
                <w:lang w:val="hr-HR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E</w:t>
            </w:r>
            <w:r>
              <w:rPr>
                <w:rFonts w:ascii="Times New Roman" w:hAnsi="Times New Roman"/>
                <w:sz w:val="22"/>
                <w:szCs w:val="22"/>
                <w:lang w:val="hr-HR"/>
              </w:rPr>
              <w:t>.(2004): "</w:t>
            </w:r>
            <w:r>
              <w:rPr>
                <w:rFonts w:ascii="Times New Roman" w:hAnsi="Times New Roman"/>
                <w:sz w:val="22"/>
                <w:szCs w:val="22"/>
              </w:rPr>
              <w:t>Mikrorazmno</w:t>
            </w:r>
            <w:r>
              <w:rPr>
                <w:rFonts w:ascii="Times New Roman" w:hAnsi="Times New Roman"/>
                <w:sz w:val="22"/>
                <w:szCs w:val="22"/>
                <w:lang w:val="hr-HR"/>
              </w:rPr>
              <w:t>ž</w:t>
            </w:r>
            <w:r>
              <w:rPr>
                <w:rFonts w:ascii="Times New Roman" w:hAnsi="Times New Roman"/>
                <w:sz w:val="22"/>
                <w:szCs w:val="22"/>
              </w:rPr>
              <w:t>avanje</w:t>
            </w:r>
            <w:r>
              <w:rPr>
                <w:rFonts w:ascii="Times New Roman" w:hAnsi="Times New Roman"/>
                <w:sz w:val="22"/>
                <w:szCs w:val="22"/>
                <w:lang w:val="hr-HR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divlje</w:t>
            </w:r>
            <w:r>
              <w:rPr>
                <w:rFonts w:ascii="Times New Roman" w:hAnsi="Times New Roman"/>
                <w:sz w:val="22"/>
                <w:szCs w:val="22"/>
                <w:lang w:val="hr-HR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tre</w:t>
            </w:r>
            <w:r>
              <w:rPr>
                <w:rFonts w:ascii="Times New Roman" w:hAnsi="Times New Roman"/>
                <w:sz w:val="22"/>
                <w:szCs w:val="22"/>
                <w:lang w:val="hr-HR"/>
              </w:rPr>
              <w:t>š</w:t>
            </w:r>
            <w:r>
              <w:rPr>
                <w:rFonts w:ascii="Times New Roman" w:hAnsi="Times New Roman"/>
                <w:sz w:val="22"/>
                <w:szCs w:val="22"/>
              </w:rPr>
              <w:t>nje</w:t>
            </w:r>
            <w:r>
              <w:rPr>
                <w:rFonts w:ascii="Times New Roman" w:hAnsi="Times New Roman"/>
                <w:sz w:val="22"/>
                <w:szCs w:val="22"/>
                <w:lang w:val="hr-HR"/>
              </w:rPr>
              <w:t xml:space="preserve">  (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Prunus</w:t>
            </w:r>
            <w:r>
              <w:rPr>
                <w:rFonts w:ascii="Times New Roman" w:hAnsi="Times New Roman"/>
                <w:i/>
                <w:sz w:val="22"/>
                <w:szCs w:val="22"/>
                <w:lang w:val="hr-HR"/>
              </w:rPr>
              <w:t xml:space="preserve">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avium</w:t>
            </w:r>
            <w:r>
              <w:rPr>
                <w:rFonts w:ascii="Times New Roman" w:hAnsi="Times New Roman"/>
                <w:i/>
                <w:sz w:val="22"/>
                <w:szCs w:val="22"/>
                <w:lang w:val="hr-HR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L</w:t>
            </w:r>
            <w:r>
              <w:rPr>
                <w:rFonts w:ascii="Times New Roman" w:hAnsi="Times New Roman"/>
                <w:sz w:val="22"/>
                <w:szCs w:val="22"/>
                <w:lang w:val="hr-HR"/>
              </w:rPr>
              <w:t xml:space="preserve">.) </w:t>
            </w:r>
            <w:r>
              <w:rPr>
                <w:rFonts w:ascii="Times New Roman" w:hAnsi="Times New Roman"/>
                <w:sz w:val="22"/>
                <w:szCs w:val="22"/>
              </w:rPr>
              <w:t>u</w:t>
            </w:r>
            <w:r>
              <w:rPr>
                <w:rFonts w:ascii="Times New Roman" w:hAnsi="Times New Roman"/>
                <w:sz w:val="22"/>
                <w:szCs w:val="22"/>
                <w:lang w:val="hr-HR"/>
              </w:rPr>
              <w:t xml:space="preserve">  </w:t>
            </w:r>
            <w:r>
              <w:rPr>
                <w:rFonts w:ascii="Times New Roman" w:hAnsi="Times New Roman"/>
                <w:sz w:val="22"/>
                <w:szCs w:val="22"/>
              </w:rPr>
              <w:t>kulturi</w:t>
            </w:r>
            <w:r>
              <w:rPr>
                <w:rFonts w:ascii="Times New Roman" w:hAnsi="Times New Roman"/>
                <w:sz w:val="22"/>
                <w:szCs w:val="22"/>
                <w:lang w:val="hr-HR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in</w:t>
            </w:r>
            <w:r>
              <w:rPr>
                <w:rFonts w:ascii="Times New Roman" w:hAnsi="Times New Roman"/>
                <w:sz w:val="22"/>
                <w:szCs w:val="22"/>
                <w:lang w:val="hr-HR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vitro</w:t>
            </w:r>
            <w:r>
              <w:rPr>
                <w:rFonts w:ascii="Times New Roman" w:hAnsi="Times New Roman"/>
                <w:sz w:val="22"/>
                <w:szCs w:val="22"/>
                <w:lang w:val="hr-HR"/>
              </w:rPr>
              <w:t xml:space="preserve">" </w:t>
            </w:r>
            <w:r>
              <w:rPr>
                <w:rFonts w:ascii="Times New Roman" w:hAnsi="Times New Roman"/>
                <w:sz w:val="22"/>
                <w:szCs w:val="22"/>
              </w:rPr>
              <w:t>Zbornik</w:t>
            </w:r>
            <w:r>
              <w:rPr>
                <w:rFonts w:ascii="Times New Roman" w:hAnsi="Times New Roman"/>
                <w:sz w:val="22"/>
                <w:szCs w:val="22"/>
                <w:lang w:val="hr-HR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radova</w:t>
            </w:r>
            <w:r>
              <w:rPr>
                <w:rFonts w:ascii="Times New Roman" w:hAnsi="Times New Roman"/>
                <w:sz w:val="22"/>
                <w:szCs w:val="22"/>
                <w:lang w:val="hr-HR"/>
              </w:rPr>
              <w:t xml:space="preserve">  "</w:t>
            </w:r>
            <w:r>
              <w:rPr>
                <w:rFonts w:ascii="Times New Roman" w:hAnsi="Times New Roman"/>
                <w:sz w:val="22"/>
                <w:szCs w:val="22"/>
              </w:rPr>
              <w:t>Dani</w:t>
            </w:r>
            <w:r>
              <w:rPr>
                <w:rFonts w:ascii="Times New Roman" w:hAnsi="Times New Roman"/>
                <w:sz w:val="22"/>
                <w:szCs w:val="22"/>
                <w:lang w:val="hr-HR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tre</w:t>
            </w:r>
            <w:r>
              <w:rPr>
                <w:rFonts w:ascii="Times New Roman" w:hAnsi="Times New Roman"/>
                <w:sz w:val="22"/>
                <w:szCs w:val="22"/>
                <w:lang w:val="hr-HR"/>
              </w:rPr>
              <w:t>š</w:t>
            </w:r>
            <w:r>
              <w:rPr>
                <w:rFonts w:ascii="Times New Roman" w:hAnsi="Times New Roman"/>
                <w:sz w:val="22"/>
                <w:szCs w:val="22"/>
              </w:rPr>
              <w:t>nje</w:t>
            </w:r>
            <w:r>
              <w:rPr>
                <w:rFonts w:ascii="Times New Roman" w:hAnsi="Times New Roman"/>
                <w:sz w:val="22"/>
                <w:szCs w:val="22"/>
                <w:lang w:val="hr-HR"/>
              </w:rPr>
              <w:t xml:space="preserve"> 2004" </w:t>
            </w:r>
            <w:r>
              <w:rPr>
                <w:rFonts w:ascii="Times New Roman" w:hAnsi="Times New Roman"/>
                <w:sz w:val="22"/>
                <w:szCs w:val="22"/>
              </w:rPr>
              <w:t>Sajam</w:t>
            </w:r>
            <w:r>
              <w:rPr>
                <w:rFonts w:ascii="Times New Roman" w:hAnsi="Times New Roman"/>
                <w:sz w:val="22"/>
                <w:szCs w:val="22"/>
                <w:lang w:val="hr-HR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privrede</w:t>
            </w:r>
            <w:r>
              <w:rPr>
                <w:rFonts w:ascii="Times New Roman" w:hAnsi="Times New Roman"/>
                <w:sz w:val="22"/>
                <w:szCs w:val="22"/>
                <w:lang w:val="hr-HR"/>
              </w:rPr>
              <w:t xml:space="preserve">, </w:t>
            </w:r>
            <w:r>
              <w:rPr>
                <w:rFonts w:ascii="Times New Roman" w:hAnsi="Times New Roman"/>
                <w:sz w:val="22"/>
                <w:szCs w:val="22"/>
              </w:rPr>
              <w:t>poljoprivrede</w:t>
            </w:r>
            <w:r>
              <w:rPr>
                <w:rFonts w:ascii="Times New Roman" w:hAnsi="Times New Roman"/>
                <w:sz w:val="22"/>
                <w:szCs w:val="22"/>
                <w:lang w:val="hr-HR"/>
              </w:rPr>
              <w:t xml:space="preserve">, </w:t>
            </w:r>
            <w:r>
              <w:rPr>
                <w:rFonts w:ascii="Times New Roman" w:hAnsi="Times New Roman"/>
                <w:sz w:val="22"/>
                <w:szCs w:val="22"/>
              </w:rPr>
              <w:t>prehrane</w:t>
            </w:r>
            <w:r>
              <w:rPr>
                <w:rFonts w:ascii="Times New Roman" w:hAnsi="Times New Roman"/>
                <w:sz w:val="22"/>
                <w:szCs w:val="22"/>
                <w:lang w:val="hr-HR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i</w:t>
            </w:r>
            <w:r>
              <w:rPr>
                <w:rFonts w:ascii="Times New Roman" w:hAnsi="Times New Roman"/>
                <w:sz w:val="22"/>
                <w:szCs w:val="22"/>
                <w:lang w:val="hr-HR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turizma</w:t>
            </w:r>
            <w:r>
              <w:rPr>
                <w:rFonts w:ascii="Times New Roman" w:hAnsi="Times New Roman"/>
                <w:sz w:val="22"/>
                <w:szCs w:val="22"/>
                <w:lang w:val="hr-HR"/>
              </w:rPr>
              <w:t xml:space="preserve"> 2004. </w:t>
            </w:r>
            <w:r>
              <w:rPr>
                <w:rFonts w:ascii="Times New Roman" w:hAnsi="Times New Roman"/>
                <w:sz w:val="22"/>
                <w:szCs w:val="22"/>
              </w:rPr>
              <w:t>Općina Mostar-Sjever</w:t>
            </w:r>
          </w:p>
          <w:p>
            <w:pPr>
              <w:pStyle w:val="5"/>
              <w:spacing w:after="0"/>
              <w:ind w:left="540" w:right="181" w:hanging="284"/>
              <w:rPr>
                <w:rFonts w:ascii="Times New Roman" w:hAnsi="Times New Roman"/>
                <w:vanish/>
                <w:sz w:val="22"/>
                <w:szCs w:val="22"/>
              </w:rPr>
            </w:pPr>
          </w:p>
          <w:p>
            <w:pPr>
              <w:ind w:left="540" w:right="181" w:hanging="284"/>
              <w:rPr>
                <w:rFonts w:ascii="Times New Roman" w:hAnsi="Times New Roman"/>
                <w:vanish/>
                <w:color w:val="000000"/>
                <w:sz w:val="22"/>
                <w:szCs w:val="22"/>
                <w:lang w:val="hr-HR"/>
              </w:rPr>
            </w:pPr>
          </w:p>
          <w:p>
            <w:pPr>
              <w:pStyle w:val="5"/>
              <w:spacing w:after="0"/>
              <w:ind w:left="540" w:right="181" w:hanging="284"/>
              <w:rPr>
                <w:rFonts w:ascii="Times New Roman" w:hAnsi="Times New Roman"/>
                <w:sz w:val="22"/>
                <w:szCs w:val="22"/>
              </w:rPr>
            </w:pPr>
          </w:p>
          <w:p>
            <w:pPr>
              <w:pStyle w:val="5"/>
              <w:numPr>
                <w:ilvl w:val="0"/>
                <w:numId w:val="3"/>
              </w:numPr>
              <w:suppressAutoHyphens w:val="0"/>
              <w:spacing w:after="0"/>
              <w:ind w:right="181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Hadžiabulić S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sz w:val="22"/>
                <w:szCs w:val="22"/>
              </w:rPr>
              <w:t>, Kurtović M.,Temim E.: (2004): "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Karakteristike genotipova smokve u kulturi voćarstva Bosne i Hercegovine</w:t>
            </w:r>
            <w:r>
              <w:rPr>
                <w:rFonts w:ascii="Times New Roman" w:hAnsi="Times New Roman"/>
                <w:sz w:val="22"/>
                <w:szCs w:val="22"/>
              </w:rPr>
              <w:t>". II Simpozijum poljoprivrede, veterinarstva, šumarstva i biotehnologije,  28.–30.09. 2004. Bihać</w:t>
            </w:r>
          </w:p>
          <w:p>
            <w:pPr>
              <w:pStyle w:val="5"/>
              <w:numPr>
                <w:ilvl w:val="0"/>
                <w:numId w:val="3"/>
              </w:numPr>
              <w:suppressAutoHyphens w:val="0"/>
              <w:spacing w:after="0"/>
              <w:ind w:right="181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Kapur L., Ramić J., Bošnjak Dž., Krunić A., Haverić S.,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Hadžiabulić S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sz w:val="22"/>
                <w:szCs w:val="22"/>
              </w:rPr>
              <w:t>, Bajrović K. (2004): "Valuation study for detection of EPSPS transgene protein responsible for herbicide tolerance in a random sample of raw and final products". Herbologia Vol. 5:2, pp. 97-102.</w:t>
            </w:r>
          </w:p>
          <w:p>
            <w:pPr>
              <w:pStyle w:val="5"/>
              <w:numPr>
                <w:ilvl w:val="0"/>
                <w:numId w:val="3"/>
              </w:numPr>
              <w:suppressAutoHyphens w:val="0"/>
              <w:spacing w:after="0"/>
              <w:ind w:right="181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Kurtović M., Drkenda P., Kapur Lejla., Gaši F.,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Hadžiabulić S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.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(2005):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"Identifikacija i konzervacija autohtonog genofonda voćaka u Bosni i Hercegovini". 40 Znanstveni skup hrvatskih agronoma, Opatija.</w:t>
            </w:r>
          </w:p>
          <w:p>
            <w:pPr>
              <w:pStyle w:val="5"/>
              <w:numPr>
                <w:ilvl w:val="0"/>
                <w:numId w:val="3"/>
              </w:numPr>
              <w:suppressAutoHyphens w:val="0"/>
              <w:spacing w:after="0"/>
              <w:ind w:right="181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Hadžiabulić S.,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Kapur</w:t>
            </w: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L, Pojskić N., Kurtović M.(2005):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"Primjena molekularnih markera pri genetičkoj karaktrizaciji autohtonih kultivara smokve".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XVIII naučno-stručni skup poljoprivrede i prehrambene industrije, Neum, 14.09. – 16.09. 2005. </w:t>
            </w:r>
          </w:p>
          <w:p>
            <w:pPr>
              <w:pStyle w:val="5"/>
              <w:numPr>
                <w:ilvl w:val="0"/>
                <w:numId w:val="3"/>
              </w:numPr>
              <w:suppressAutoHyphens w:val="0"/>
              <w:spacing w:after="0"/>
              <w:ind w:right="181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Temim E.,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Hadžiabulić S. </w:t>
            </w:r>
            <w:r>
              <w:rPr>
                <w:rFonts w:ascii="Times New Roman" w:hAnsi="Times New Roman"/>
                <w:sz w:val="22"/>
                <w:szCs w:val="22"/>
              </w:rPr>
              <w:t>(2005): "Ožiljavanje reznica karanfila dobijenih kulturom    meristema".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XVIII naučno-stručni skup poljoprivrede i prehrambene industrije, Neum, 14.09. – 16.09. 2005.</w:t>
            </w:r>
          </w:p>
          <w:p>
            <w:pPr>
              <w:numPr>
                <w:ilvl w:val="0"/>
                <w:numId w:val="3"/>
              </w:numPr>
              <w:suppressAutoHyphens w:val="0"/>
              <w:ind w:right="181"/>
              <w:jc w:val="both"/>
              <w:rPr>
                <w:rStyle w:val="44"/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Hadžiabulić S.,</w:t>
            </w:r>
            <w:r>
              <w:rPr>
                <w:rFonts w:ascii="Times New Roman" w:hAnsi="Times New Roman"/>
                <w:sz w:val="22"/>
                <w:szCs w:val="22"/>
                <w:lang w:val="hr-HR"/>
              </w:rPr>
              <w:t xml:space="preserve"> Kapur L., Pojskić N., Kurtović M. (2007):</w:t>
            </w:r>
            <w:r>
              <w:rPr>
                <w:rFonts w:ascii="Times New Roman" w:hAnsi="Times New Roman"/>
                <w:bCs/>
                <w:sz w:val="22"/>
                <w:szCs w:val="22"/>
                <w:lang w:val="hr-HR"/>
              </w:rPr>
              <w:t xml:space="preserve"> „Genetical characterization of autochthonous gene pools of fig with molecular markers“.</w:t>
            </w:r>
            <w:r>
              <w:rPr>
                <w:rStyle w:val="42"/>
                <w:rFonts w:ascii="Times New Roman" w:hAnsi="Times New Roman" w:cs="Times New Roman"/>
                <w:sz w:val="22"/>
                <w:szCs w:val="22"/>
                <w:lang w:val="hr-HR"/>
              </w:rPr>
              <w:t>18</w:t>
            </w:r>
            <w:r>
              <w:rPr>
                <w:rStyle w:val="43"/>
                <w:rFonts w:ascii="Times New Roman" w:hAnsi="Times New Roman" w:cs="Times New Roman"/>
                <w:lang w:val="hr-HR"/>
              </w:rPr>
              <w:t xml:space="preserve">th </w:t>
            </w:r>
            <w:r>
              <w:rPr>
                <w:rStyle w:val="42"/>
                <w:rFonts w:ascii="Times New Roman" w:hAnsi="Times New Roman" w:cs="Times New Roman"/>
                <w:sz w:val="22"/>
                <w:szCs w:val="22"/>
                <w:lang w:val="hr-HR"/>
              </w:rPr>
              <w:t>EUCARPIA Genetic Resources Section Meeting “Plant Genetic Resources and their Exploitation in the Plant Breeding for Food and</w:t>
            </w:r>
            <w:r>
              <w:rPr>
                <w:rStyle w:val="42"/>
                <w:rFonts w:ascii="Times New Roman" w:hAnsi="Times New Roman" w:cs="Times New Roman"/>
                <w:sz w:val="22"/>
                <w:szCs w:val="22"/>
              </w:rPr>
              <w:t xml:space="preserve"> Agriculture”, </w:t>
            </w:r>
            <w:r>
              <w:rPr>
                <w:rStyle w:val="44"/>
                <w:rFonts w:ascii="Times New Roman" w:hAnsi="Times New Roman" w:cs="Times New Roman"/>
              </w:rPr>
              <w:t>Piešťany Slovak Republic, 23-26</w:t>
            </w:r>
            <w:r>
              <w:rPr>
                <w:rStyle w:val="45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44"/>
                <w:rFonts w:ascii="Times New Roman" w:hAnsi="Times New Roman" w:cs="Times New Roman"/>
              </w:rPr>
              <w:t xml:space="preserve"> 5.2007.</w:t>
            </w:r>
          </w:p>
          <w:p>
            <w:pPr>
              <w:numPr>
                <w:ilvl w:val="0"/>
                <w:numId w:val="3"/>
              </w:numPr>
              <w:suppressAutoHyphens w:val="0"/>
              <w:ind w:right="181"/>
              <w:jc w:val="both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Temim</w:t>
            </w:r>
            <w:r>
              <w:rPr>
                <w:rFonts w:ascii="Times New Roman" w:hAnsi="Times New Roman"/>
                <w:sz w:val="22"/>
                <w:szCs w:val="22"/>
                <w:lang w:val="hr-HR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pt-BR"/>
              </w:rPr>
              <w:t>Elma</w:t>
            </w:r>
            <w:r>
              <w:rPr>
                <w:rFonts w:ascii="Times New Roman" w:hAnsi="Times New Roman"/>
                <w:sz w:val="22"/>
                <w:szCs w:val="22"/>
                <w:lang w:val="hr-HR"/>
              </w:rPr>
              <w:t xml:space="preserve">, </w:t>
            </w:r>
            <w:r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Had</w:t>
            </w:r>
            <w:r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ž</w:t>
            </w:r>
            <w:r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iabuli</w:t>
            </w:r>
            <w:r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 xml:space="preserve">ć </w:t>
            </w:r>
            <w:r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S</w:t>
            </w:r>
            <w:r>
              <w:rPr>
                <w:rFonts w:ascii="Times New Roman" w:hAnsi="Times New Roman"/>
                <w:sz w:val="22"/>
                <w:szCs w:val="22"/>
                <w:lang w:val="hr-HR"/>
              </w:rPr>
              <w:t xml:space="preserve">., </w:t>
            </w:r>
            <w:r>
              <w:rPr>
                <w:rFonts w:ascii="Times New Roman" w:hAnsi="Times New Roman"/>
                <w:sz w:val="22"/>
                <w:szCs w:val="22"/>
                <w:lang w:val="pt-BR"/>
              </w:rPr>
              <w:t>Had</w:t>
            </w:r>
            <w:r>
              <w:rPr>
                <w:rFonts w:ascii="Times New Roman" w:hAnsi="Times New Roman"/>
                <w:sz w:val="22"/>
                <w:szCs w:val="22"/>
                <w:lang w:val="hr-HR"/>
              </w:rPr>
              <w:t>ž</w:t>
            </w:r>
            <w:r>
              <w:rPr>
                <w:rFonts w:ascii="Times New Roman" w:hAnsi="Times New Roman"/>
                <w:sz w:val="22"/>
                <w:szCs w:val="22"/>
                <w:lang w:val="pt-BR"/>
              </w:rPr>
              <w:t>iabuli</w:t>
            </w:r>
            <w:r>
              <w:rPr>
                <w:rFonts w:ascii="Times New Roman" w:hAnsi="Times New Roman"/>
                <w:sz w:val="22"/>
                <w:szCs w:val="22"/>
                <w:lang w:val="hr-HR"/>
              </w:rPr>
              <w:t xml:space="preserve">ć </w:t>
            </w:r>
            <w:r>
              <w:rPr>
                <w:rFonts w:ascii="Times New Roman" w:hAnsi="Times New Roman"/>
                <w:sz w:val="22"/>
                <w:szCs w:val="22"/>
                <w:lang w:val="pt-BR"/>
              </w:rPr>
              <w:t>A</w:t>
            </w:r>
            <w:r>
              <w:rPr>
                <w:rFonts w:ascii="Times New Roman" w:hAnsi="Times New Roman"/>
                <w:sz w:val="22"/>
                <w:szCs w:val="22"/>
                <w:lang w:val="hr-HR"/>
              </w:rPr>
              <w:t>. (2007): „</w:t>
            </w:r>
            <w:r>
              <w:rPr>
                <w:rFonts w:ascii="Times New Roman" w:hAnsi="Times New Roman"/>
                <w:sz w:val="22"/>
                <w:szCs w:val="22"/>
                <w:lang w:val="pt-BR"/>
              </w:rPr>
              <w:t>Uticaj</w:t>
            </w:r>
            <w:r>
              <w:rPr>
                <w:rFonts w:ascii="Times New Roman" w:hAnsi="Times New Roman"/>
                <w:sz w:val="22"/>
                <w:szCs w:val="22"/>
                <w:lang w:val="hr-HR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pt-BR"/>
              </w:rPr>
              <w:t>temperature</w:t>
            </w:r>
            <w:r>
              <w:rPr>
                <w:rFonts w:ascii="Times New Roman" w:hAnsi="Times New Roman"/>
                <w:sz w:val="22"/>
                <w:szCs w:val="22"/>
                <w:lang w:val="hr-HR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pt-BR"/>
              </w:rPr>
              <w:t>na</w:t>
            </w:r>
            <w:r>
              <w:rPr>
                <w:rFonts w:ascii="Times New Roman" w:hAnsi="Times New Roman"/>
                <w:sz w:val="22"/>
                <w:szCs w:val="22"/>
                <w:lang w:val="hr-HR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pt-BR"/>
              </w:rPr>
              <w:t>fenofazu</w:t>
            </w:r>
            <w:r>
              <w:rPr>
                <w:rFonts w:ascii="Times New Roman" w:hAnsi="Times New Roman"/>
                <w:sz w:val="22"/>
                <w:szCs w:val="22"/>
                <w:lang w:val="hr-HR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pt-BR"/>
              </w:rPr>
              <w:t>cvjetanja</w:t>
            </w:r>
            <w:r>
              <w:rPr>
                <w:rFonts w:ascii="Times New Roman" w:hAnsi="Times New Roman"/>
                <w:sz w:val="22"/>
                <w:szCs w:val="22"/>
                <w:lang w:val="hr-HR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pt-BR"/>
              </w:rPr>
              <w:t>dva</w:t>
            </w:r>
            <w:r>
              <w:rPr>
                <w:rFonts w:ascii="Times New Roman" w:hAnsi="Times New Roman"/>
                <w:sz w:val="22"/>
                <w:szCs w:val="22"/>
                <w:lang w:val="hr-HR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pt-BR"/>
              </w:rPr>
              <w:t>kultivara</w:t>
            </w:r>
            <w:r>
              <w:rPr>
                <w:rFonts w:ascii="Times New Roman" w:hAnsi="Times New Roman"/>
                <w:sz w:val="22"/>
                <w:szCs w:val="22"/>
                <w:lang w:val="hr-HR"/>
              </w:rPr>
              <w:t xml:space="preserve"> (</w:t>
            </w:r>
            <w:r>
              <w:rPr>
                <w:rFonts w:ascii="Times New Roman" w:hAnsi="Times New Roman"/>
                <w:i/>
                <w:sz w:val="22"/>
                <w:szCs w:val="22"/>
                <w:lang w:val="pt-BR"/>
              </w:rPr>
              <w:t>negritta</w:t>
            </w:r>
            <w:r>
              <w:rPr>
                <w:rFonts w:ascii="Times New Roman" w:hAnsi="Times New Roman"/>
                <w:i/>
                <w:sz w:val="22"/>
                <w:szCs w:val="22"/>
                <w:lang w:val="hr-HR"/>
              </w:rPr>
              <w:t xml:space="preserve"> </w:t>
            </w:r>
            <w:r>
              <w:rPr>
                <w:rFonts w:ascii="Times New Roman" w:hAnsi="Times New Roman"/>
                <w:i/>
                <w:sz w:val="22"/>
                <w:szCs w:val="22"/>
                <w:lang w:val="pt-BR"/>
              </w:rPr>
              <w:t>i</w:t>
            </w:r>
            <w:r>
              <w:rPr>
                <w:rFonts w:ascii="Times New Roman" w:hAnsi="Times New Roman"/>
                <w:i/>
                <w:sz w:val="22"/>
                <w:szCs w:val="22"/>
                <w:lang w:val="hr-HR"/>
              </w:rPr>
              <w:t xml:space="preserve"> </w:t>
            </w:r>
            <w:r>
              <w:rPr>
                <w:rFonts w:ascii="Times New Roman" w:hAnsi="Times New Roman"/>
                <w:i/>
                <w:sz w:val="22"/>
                <w:szCs w:val="22"/>
                <w:lang w:val="pt-BR"/>
              </w:rPr>
              <w:t>page</w:t>
            </w:r>
            <w:r>
              <w:rPr>
                <w:rFonts w:ascii="Times New Roman" w:hAnsi="Times New Roman"/>
                <w:i/>
                <w:sz w:val="22"/>
                <w:szCs w:val="22"/>
                <w:lang w:val="hr-HR"/>
              </w:rPr>
              <w:t xml:space="preserve"> </w:t>
            </w:r>
            <w:r>
              <w:rPr>
                <w:rFonts w:ascii="Times New Roman" w:hAnsi="Times New Roman"/>
                <w:i/>
                <w:sz w:val="22"/>
                <w:szCs w:val="22"/>
                <w:lang w:val="pt-BR"/>
              </w:rPr>
              <w:t>polka</w:t>
            </w:r>
            <w:r>
              <w:rPr>
                <w:rFonts w:ascii="Times New Roman" w:hAnsi="Times New Roman"/>
                <w:sz w:val="22"/>
                <w:szCs w:val="22"/>
                <w:lang w:val="hr-HR"/>
              </w:rPr>
              <w:t xml:space="preserve">) </w:t>
            </w:r>
            <w:r>
              <w:rPr>
                <w:rFonts w:ascii="Times New Roman" w:hAnsi="Times New Roman"/>
                <w:sz w:val="22"/>
                <w:szCs w:val="22"/>
                <w:lang w:val="pt-BR"/>
              </w:rPr>
              <w:t>tulipana</w:t>
            </w:r>
            <w:r>
              <w:rPr>
                <w:rFonts w:ascii="Times New Roman" w:hAnsi="Times New Roman"/>
                <w:i/>
                <w:sz w:val="22"/>
                <w:szCs w:val="22"/>
                <w:lang w:val="hr-HR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hr-HR"/>
              </w:rPr>
              <w:t>(</w:t>
            </w:r>
            <w:r>
              <w:rPr>
                <w:rFonts w:ascii="Times New Roman" w:hAnsi="Times New Roman"/>
                <w:i/>
                <w:sz w:val="22"/>
                <w:szCs w:val="22"/>
                <w:lang w:val="pt-BR"/>
              </w:rPr>
              <w:t>Tulipa</w:t>
            </w:r>
            <w:r>
              <w:rPr>
                <w:rFonts w:ascii="Times New Roman" w:hAnsi="Times New Roman"/>
                <w:i/>
                <w:sz w:val="22"/>
                <w:szCs w:val="22"/>
                <w:lang w:val="hr-HR"/>
              </w:rPr>
              <w:t xml:space="preserve"> </w:t>
            </w:r>
            <w:r>
              <w:rPr>
                <w:rFonts w:ascii="Times New Roman" w:hAnsi="Times New Roman"/>
                <w:i/>
                <w:sz w:val="22"/>
                <w:szCs w:val="22"/>
                <w:lang w:val="pt-BR"/>
              </w:rPr>
              <w:t>sp</w:t>
            </w:r>
            <w:r>
              <w:rPr>
                <w:rFonts w:ascii="Times New Roman" w:hAnsi="Times New Roman"/>
                <w:i/>
                <w:sz w:val="22"/>
                <w:szCs w:val="22"/>
                <w:lang w:val="hr-HR"/>
              </w:rPr>
              <w:t>.</w:t>
            </w:r>
            <w:r>
              <w:rPr>
                <w:rFonts w:ascii="Times New Roman" w:hAnsi="Times New Roman"/>
                <w:sz w:val="22"/>
                <w:szCs w:val="22"/>
                <w:lang w:val="hr-HR"/>
              </w:rPr>
              <w:t xml:space="preserve">) </w:t>
            </w:r>
            <w:r>
              <w:rPr>
                <w:rFonts w:ascii="Times New Roman" w:hAnsi="Times New Roman"/>
                <w:sz w:val="22"/>
                <w:szCs w:val="22"/>
                <w:lang w:val="pt-BR"/>
              </w:rPr>
              <w:t>na</w:t>
            </w:r>
            <w:r>
              <w:rPr>
                <w:rFonts w:ascii="Times New Roman" w:hAnsi="Times New Roman"/>
                <w:sz w:val="22"/>
                <w:szCs w:val="22"/>
                <w:lang w:val="hr-HR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pt-BR"/>
              </w:rPr>
              <w:t>podru</w:t>
            </w:r>
            <w:r>
              <w:rPr>
                <w:rFonts w:ascii="Times New Roman" w:hAnsi="Times New Roman"/>
                <w:sz w:val="22"/>
                <w:szCs w:val="22"/>
                <w:lang w:val="hr-HR"/>
              </w:rPr>
              <w:t>č</w:t>
            </w:r>
            <w:r>
              <w:rPr>
                <w:rFonts w:ascii="Times New Roman" w:hAnsi="Times New Roman"/>
                <w:sz w:val="22"/>
                <w:szCs w:val="22"/>
                <w:lang w:val="pt-BR"/>
              </w:rPr>
              <w:t>ju</w:t>
            </w:r>
            <w:r>
              <w:rPr>
                <w:rFonts w:ascii="Times New Roman" w:hAnsi="Times New Roman"/>
                <w:sz w:val="22"/>
                <w:szCs w:val="22"/>
                <w:lang w:val="hr-HR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pt-BR"/>
              </w:rPr>
              <w:t>Mostara</w:t>
            </w:r>
            <w:r>
              <w:rPr>
                <w:rFonts w:ascii="Times New Roman" w:hAnsi="Times New Roman"/>
                <w:sz w:val="22"/>
                <w:szCs w:val="22"/>
                <w:lang w:val="hr-HR"/>
              </w:rPr>
              <w:t>“</w:t>
            </w:r>
            <w:r>
              <w:rPr>
                <w:rFonts w:ascii="Times New Roman" w:hAnsi="Times New Roman"/>
                <w:bCs/>
                <w:sz w:val="22"/>
                <w:szCs w:val="22"/>
                <w:lang w:val="hr-HR"/>
              </w:rPr>
              <w:t xml:space="preserve">  </w:t>
            </w:r>
            <w:r>
              <w:rPr>
                <w:rFonts w:ascii="Times New Roman" w:hAnsi="Times New Roman"/>
                <w:bCs/>
                <w:sz w:val="22"/>
                <w:szCs w:val="22"/>
                <w:lang w:val="pt-BR"/>
              </w:rPr>
              <w:t>V</w:t>
            </w:r>
            <w:r>
              <w:rPr>
                <w:rFonts w:ascii="Times New Roman" w:hAnsi="Times New Roman"/>
                <w:bCs/>
                <w:sz w:val="22"/>
                <w:szCs w:val="22"/>
                <w:lang w:val="hr-HR"/>
              </w:rPr>
              <w:t xml:space="preserve"> </w:t>
            </w:r>
            <w:r>
              <w:rPr>
                <w:rFonts w:ascii="Times New Roman" w:hAnsi="Times New Roman"/>
                <w:bCs/>
                <w:sz w:val="22"/>
                <w:szCs w:val="22"/>
                <w:lang w:val="pt-BR"/>
              </w:rPr>
              <w:t>Simpozij</w:t>
            </w:r>
            <w:r>
              <w:rPr>
                <w:rFonts w:ascii="Times New Roman" w:hAnsi="Times New Roman"/>
                <w:bCs/>
                <w:sz w:val="22"/>
                <w:szCs w:val="22"/>
                <w:lang w:val="hr-HR"/>
              </w:rPr>
              <w:t xml:space="preserve"> </w:t>
            </w:r>
            <w:r>
              <w:rPr>
                <w:rFonts w:ascii="Times New Roman" w:hAnsi="Times New Roman"/>
                <w:bCs/>
                <w:sz w:val="22"/>
                <w:szCs w:val="22"/>
                <w:lang w:val="pt-BR"/>
              </w:rPr>
              <w:t>poljoprivrede</w:t>
            </w:r>
            <w:r>
              <w:rPr>
                <w:rFonts w:ascii="Times New Roman" w:hAnsi="Times New Roman"/>
                <w:bCs/>
                <w:sz w:val="22"/>
                <w:szCs w:val="22"/>
                <w:lang w:val="hr-HR"/>
              </w:rPr>
              <w:t xml:space="preserve">, </w:t>
            </w:r>
            <w:r>
              <w:rPr>
                <w:rFonts w:ascii="Times New Roman" w:hAnsi="Times New Roman"/>
                <w:bCs/>
                <w:sz w:val="22"/>
                <w:szCs w:val="22"/>
                <w:lang w:val="pt-BR"/>
              </w:rPr>
              <w:t>veterinarstva</w:t>
            </w:r>
            <w:r>
              <w:rPr>
                <w:rFonts w:ascii="Times New Roman" w:hAnsi="Times New Roman"/>
                <w:bCs/>
                <w:sz w:val="22"/>
                <w:szCs w:val="22"/>
                <w:lang w:val="hr-HR"/>
              </w:rPr>
              <w:t>, š</w:t>
            </w:r>
            <w:r>
              <w:rPr>
                <w:rFonts w:ascii="Times New Roman" w:hAnsi="Times New Roman"/>
                <w:bCs/>
                <w:sz w:val="22"/>
                <w:szCs w:val="22"/>
                <w:lang w:val="pt-BR"/>
              </w:rPr>
              <w:t>umarstva</w:t>
            </w:r>
            <w:r>
              <w:rPr>
                <w:rFonts w:ascii="Times New Roman" w:hAnsi="Times New Roman"/>
                <w:bCs/>
                <w:sz w:val="22"/>
                <w:szCs w:val="22"/>
                <w:lang w:val="hr-HR"/>
              </w:rPr>
              <w:t xml:space="preserve"> </w:t>
            </w:r>
            <w:r>
              <w:rPr>
                <w:rFonts w:ascii="Times New Roman" w:hAnsi="Times New Roman"/>
                <w:bCs/>
                <w:sz w:val="22"/>
                <w:szCs w:val="22"/>
                <w:lang w:val="pt-BR"/>
              </w:rPr>
              <w:t>i</w:t>
            </w:r>
            <w:r>
              <w:rPr>
                <w:rFonts w:ascii="Times New Roman" w:hAnsi="Times New Roman"/>
                <w:bCs/>
                <w:sz w:val="22"/>
                <w:szCs w:val="22"/>
                <w:lang w:val="hr-HR"/>
              </w:rPr>
              <w:t xml:space="preserve"> </w:t>
            </w:r>
            <w:r>
              <w:rPr>
                <w:rFonts w:ascii="Times New Roman" w:hAnsi="Times New Roman"/>
                <w:bCs/>
                <w:sz w:val="22"/>
                <w:szCs w:val="22"/>
                <w:lang w:val="pt-BR"/>
              </w:rPr>
              <w:t>biotehnologije</w:t>
            </w:r>
            <w:r>
              <w:rPr>
                <w:rFonts w:ascii="Times New Roman" w:hAnsi="Times New Roman"/>
                <w:sz w:val="22"/>
                <w:szCs w:val="22"/>
                <w:lang w:val="hr-HR"/>
              </w:rPr>
              <w:t xml:space="preserve">, </w:t>
            </w:r>
            <w:r>
              <w:rPr>
                <w:rFonts w:ascii="Times New Roman" w:hAnsi="Times New Roman"/>
                <w:sz w:val="22"/>
                <w:szCs w:val="22"/>
                <w:lang w:val="pt-BR"/>
              </w:rPr>
              <w:t>Vla</w:t>
            </w:r>
            <w:r>
              <w:rPr>
                <w:rFonts w:ascii="Times New Roman" w:hAnsi="Times New Roman"/>
                <w:sz w:val="22"/>
                <w:szCs w:val="22"/>
                <w:lang w:val="hr-HR"/>
              </w:rPr>
              <w:t>š</w:t>
            </w:r>
            <w:r>
              <w:rPr>
                <w:rFonts w:ascii="Times New Roman" w:hAnsi="Times New Roman"/>
                <w:sz w:val="22"/>
                <w:szCs w:val="22"/>
                <w:lang w:val="pt-BR"/>
              </w:rPr>
              <w:t>ić</w:t>
            </w:r>
            <w:r>
              <w:rPr>
                <w:rFonts w:ascii="Times New Roman" w:hAnsi="Times New Roman"/>
                <w:sz w:val="22"/>
                <w:szCs w:val="22"/>
                <w:lang w:val="hr-HR"/>
              </w:rPr>
              <w:t xml:space="preserve"> 18-19.10. 2007.god</w:t>
            </w:r>
          </w:p>
          <w:p>
            <w:pPr>
              <w:numPr>
                <w:ilvl w:val="0"/>
                <w:numId w:val="3"/>
              </w:numPr>
              <w:suppressAutoHyphens w:val="0"/>
              <w:ind w:right="181"/>
              <w:jc w:val="both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Skender</w:t>
            </w:r>
            <w:r>
              <w:rPr>
                <w:rFonts w:ascii="Times New Roman" w:hAnsi="Times New Roman"/>
                <w:sz w:val="22"/>
                <w:szCs w:val="22"/>
                <w:lang w:val="hr-HR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A.</w:t>
            </w:r>
            <w:r>
              <w:rPr>
                <w:rFonts w:ascii="Times New Roman" w:hAnsi="Times New Roman"/>
                <w:sz w:val="22"/>
                <w:szCs w:val="22"/>
                <w:lang w:val="hr-HR"/>
              </w:rPr>
              <w:t xml:space="preserve">, </w:t>
            </w:r>
            <w:r>
              <w:rPr>
                <w:rFonts w:ascii="Times New Roman" w:hAnsi="Times New Roman"/>
                <w:sz w:val="22"/>
                <w:szCs w:val="22"/>
              </w:rPr>
              <w:t>Jahi</w:t>
            </w:r>
            <w:r>
              <w:rPr>
                <w:rFonts w:ascii="Times New Roman" w:hAnsi="Times New Roman"/>
                <w:sz w:val="22"/>
                <w:szCs w:val="22"/>
                <w:lang w:val="hr-HR"/>
              </w:rPr>
              <w:t xml:space="preserve">ć S.,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Had</w:t>
            </w:r>
            <w:r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ž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iabuli</w:t>
            </w:r>
            <w:r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ć S.</w:t>
            </w:r>
            <w:r>
              <w:rPr>
                <w:rFonts w:ascii="Times New Roman" w:hAnsi="Times New Roman"/>
                <w:sz w:val="22"/>
                <w:szCs w:val="22"/>
                <w:lang w:val="hr-HR"/>
              </w:rPr>
              <w:t xml:space="preserve"> (2008): „</w:t>
            </w:r>
            <w:r>
              <w:rPr>
                <w:rFonts w:ascii="Times New Roman" w:hAnsi="Times New Roman"/>
                <w:sz w:val="22"/>
                <w:szCs w:val="22"/>
              </w:rPr>
              <w:t>Evaluacija</w:t>
            </w:r>
            <w:r>
              <w:rPr>
                <w:rFonts w:ascii="Times New Roman" w:hAnsi="Times New Roman"/>
                <w:sz w:val="22"/>
                <w:szCs w:val="22"/>
                <w:lang w:val="hr-HR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pomolo</w:t>
            </w:r>
            <w:r>
              <w:rPr>
                <w:rFonts w:ascii="Times New Roman" w:hAnsi="Times New Roman"/>
                <w:sz w:val="22"/>
                <w:szCs w:val="22"/>
                <w:lang w:val="hr-HR"/>
              </w:rPr>
              <w:t>š</w:t>
            </w:r>
            <w:r>
              <w:rPr>
                <w:rFonts w:ascii="Times New Roman" w:hAnsi="Times New Roman"/>
                <w:sz w:val="22"/>
                <w:szCs w:val="22"/>
              </w:rPr>
              <w:t>kih</w:t>
            </w:r>
            <w:r>
              <w:rPr>
                <w:rFonts w:ascii="Times New Roman" w:hAnsi="Times New Roman"/>
                <w:sz w:val="22"/>
                <w:szCs w:val="22"/>
                <w:lang w:val="hr-HR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karakteristika</w:t>
            </w:r>
            <w:r>
              <w:rPr>
                <w:rFonts w:ascii="Times New Roman" w:hAnsi="Times New Roman"/>
                <w:sz w:val="22"/>
                <w:szCs w:val="22"/>
                <w:lang w:val="hr-HR"/>
              </w:rPr>
              <w:t xml:space="preserve">  </w:t>
            </w:r>
            <w:r>
              <w:rPr>
                <w:rFonts w:ascii="Times New Roman" w:hAnsi="Times New Roman"/>
                <w:sz w:val="22"/>
                <w:szCs w:val="22"/>
              </w:rPr>
              <w:t>autohtonih</w:t>
            </w:r>
            <w:r>
              <w:rPr>
                <w:rFonts w:ascii="Times New Roman" w:hAnsi="Times New Roman"/>
                <w:sz w:val="22"/>
                <w:szCs w:val="22"/>
                <w:lang w:val="hr-HR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sorti</w:t>
            </w:r>
            <w:r>
              <w:rPr>
                <w:rFonts w:ascii="Times New Roman" w:hAnsi="Times New Roman"/>
                <w:sz w:val="22"/>
                <w:szCs w:val="22"/>
                <w:lang w:val="hr-HR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jabuke</w:t>
            </w:r>
            <w:r>
              <w:rPr>
                <w:rFonts w:ascii="Times New Roman" w:hAnsi="Times New Roman"/>
                <w:sz w:val="22"/>
                <w:szCs w:val="22"/>
                <w:lang w:val="hr-HR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Cazinske</w:t>
            </w:r>
            <w:r>
              <w:rPr>
                <w:rFonts w:ascii="Times New Roman" w:hAnsi="Times New Roman"/>
                <w:sz w:val="22"/>
                <w:szCs w:val="22"/>
                <w:lang w:val="hr-HR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krajine</w:t>
            </w:r>
            <w:r>
              <w:rPr>
                <w:rFonts w:ascii="Times New Roman" w:hAnsi="Times New Roman"/>
                <w:sz w:val="22"/>
                <w:szCs w:val="22"/>
                <w:lang w:val="hr-HR"/>
              </w:rPr>
              <w:t xml:space="preserve">”. </w:t>
            </w:r>
            <w:r>
              <w:rPr>
                <w:rFonts w:ascii="Times New Roman" w:hAnsi="Times New Roman"/>
                <w:sz w:val="22"/>
                <w:szCs w:val="22"/>
              </w:rPr>
              <w:t>«Savremena poljoprivreda», Vol. 57, 1-2, str. 124-130.  (Agricola, CAB Abstracts, BIOSIS)</w:t>
            </w:r>
          </w:p>
          <w:p>
            <w:pPr>
              <w:numPr>
                <w:ilvl w:val="0"/>
                <w:numId w:val="3"/>
              </w:numPr>
              <w:suppressAutoHyphens w:val="0"/>
              <w:ind w:right="181"/>
              <w:jc w:val="both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Skender</w:t>
            </w:r>
            <w:r>
              <w:rPr>
                <w:rFonts w:ascii="Times New Roman" w:hAnsi="Times New Roman"/>
                <w:sz w:val="22"/>
                <w:szCs w:val="22"/>
                <w:lang w:val="hr-HR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A.</w:t>
            </w:r>
            <w:r>
              <w:rPr>
                <w:rFonts w:ascii="Times New Roman" w:hAnsi="Times New Roman"/>
                <w:sz w:val="22"/>
                <w:szCs w:val="22"/>
                <w:lang w:val="hr-HR"/>
              </w:rPr>
              <w:t xml:space="preserve">, </w:t>
            </w:r>
            <w:r>
              <w:rPr>
                <w:rFonts w:ascii="Times New Roman" w:hAnsi="Times New Roman"/>
                <w:sz w:val="22"/>
                <w:szCs w:val="22"/>
              </w:rPr>
              <w:t>Kurtovi</w:t>
            </w:r>
            <w:r>
              <w:rPr>
                <w:rFonts w:ascii="Times New Roman" w:hAnsi="Times New Roman"/>
                <w:sz w:val="22"/>
                <w:szCs w:val="22"/>
                <w:lang w:val="hr-HR"/>
              </w:rPr>
              <w:t xml:space="preserve">ć M.,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Had</w:t>
            </w:r>
            <w:r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ž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iabuli</w:t>
            </w:r>
            <w:r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ć</w:t>
            </w:r>
            <w:r>
              <w:rPr>
                <w:rFonts w:ascii="Times New Roman" w:hAnsi="Times New Roman"/>
                <w:b/>
                <w:sz w:val="22"/>
                <w:szCs w:val="22"/>
                <w:vertAlign w:val="superscript"/>
                <w:lang w:val="hr-HR"/>
              </w:rPr>
              <w:t xml:space="preserve"> </w:t>
            </w:r>
            <w:r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S</w:t>
            </w:r>
            <w:r>
              <w:rPr>
                <w:rFonts w:ascii="Times New Roman" w:hAnsi="Times New Roman"/>
                <w:sz w:val="22"/>
                <w:szCs w:val="22"/>
                <w:lang w:val="hr-HR"/>
              </w:rPr>
              <w:t xml:space="preserve">., </w:t>
            </w:r>
            <w:r>
              <w:rPr>
                <w:rFonts w:ascii="Times New Roman" w:hAnsi="Times New Roman"/>
                <w:sz w:val="22"/>
                <w:szCs w:val="22"/>
              </w:rPr>
              <w:t>Ga</w:t>
            </w:r>
            <w:r>
              <w:rPr>
                <w:rFonts w:ascii="Times New Roman" w:hAnsi="Times New Roman"/>
                <w:sz w:val="22"/>
                <w:szCs w:val="22"/>
                <w:lang w:val="hr-HR"/>
              </w:rPr>
              <w:t>š</w:t>
            </w:r>
            <w:r>
              <w:rPr>
                <w:rFonts w:ascii="Times New Roman" w:hAnsi="Times New Roman"/>
                <w:sz w:val="22"/>
                <w:szCs w:val="22"/>
              </w:rPr>
              <w:t>i</w:t>
            </w:r>
            <w:r>
              <w:rPr>
                <w:rFonts w:ascii="Times New Roman" w:hAnsi="Times New Roman"/>
                <w:sz w:val="22"/>
                <w:szCs w:val="22"/>
                <w:vertAlign w:val="superscript"/>
                <w:lang w:val="hr-HR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hr-HR"/>
              </w:rPr>
              <w:t xml:space="preserve">F., </w:t>
            </w:r>
            <w:r>
              <w:rPr>
                <w:rFonts w:ascii="Times New Roman" w:hAnsi="Times New Roman"/>
                <w:sz w:val="22"/>
                <w:szCs w:val="22"/>
              </w:rPr>
              <w:t>Mali</w:t>
            </w:r>
            <w:r>
              <w:rPr>
                <w:rFonts w:ascii="Times New Roman" w:hAnsi="Times New Roman"/>
                <w:sz w:val="22"/>
                <w:szCs w:val="22"/>
                <w:lang w:val="hr-HR"/>
              </w:rPr>
              <w:t>č</w:t>
            </w:r>
            <w:r>
              <w:rPr>
                <w:rFonts w:ascii="Times New Roman" w:hAnsi="Times New Roman"/>
                <w:sz w:val="22"/>
                <w:szCs w:val="22"/>
              </w:rPr>
              <w:t>evi</w:t>
            </w:r>
            <w:r>
              <w:rPr>
                <w:rFonts w:ascii="Times New Roman" w:hAnsi="Times New Roman"/>
                <w:sz w:val="22"/>
                <w:szCs w:val="22"/>
                <w:lang w:val="hr-HR"/>
              </w:rPr>
              <w:t>ć</w:t>
            </w:r>
            <w:r>
              <w:rPr>
                <w:rFonts w:ascii="Times New Roman" w:hAnsi="Times New Roman"/>
                <w:sz w:val="22"/>
                <w:szCs w:val="22"/>
                <w:vertAlign w:val="superscript"/>
                <w:lang w:val="hr-HR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hr-HR"/>
              </w:rPr>
              <w:t>A. (2008):</w:t>
            </w:r>
            <w:r>
              <w:rPr>
                <w:rFonts w:ascii="Times New Roman" w:hAnsi="Times New Roman"/>
                <w:sz w:val="22"/>
                <w:szCs w:val="22"/>
                <w:vertAlign w:val="superscript"/>
                <w:lang w:val="hr-HR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hr-HR"/>
              </w:rPr>
              <w:t>„</w:t>
            </w:r>
            <w:r>
              <w:rPr>
                <w:rFonts w:ascii="Times New Roman" w:hAnsi="Times New Roman"/>
                <w:bCs/>
                <w:sz w:val="22"/>
                <w:szCs w:val="22"/>
                <w:lang w:val="hr-HR"/>
              </w:rPr>
              <w:t>M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orfolo</w:t>
            </w:r>
            <w:r>
              <w:rPr>
                <w:rFonts w:ascii="Times New Roman" w:hAnsi="Times New Roman"/>
                <w:bCs/>
                <w:sz w:val="22"/>
                <w:szCs w:val="22"/>
                <w:lang w:val="hr-HR"/>
              </w:rPr>
              <w:t>š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ke</w:t>
            </w:r>
            <w:r>
              <w:rPr>
                <w:rFonts w:ascii="Times New Roman" w:hAnsi="Times New Roman"/>
                <w:bCs/>
                <w:sz w:val="22"/>
                <w:szCs w:val="22"/>
                <w:lang w:val="hr-HR"/>
              </w:rPr>
              <w:t xml:space="preserve">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i</w:t>
            </w:r>
            <w:r>
              <w:rPr>
                <w:rFonts w:ascii="Times New Roman" w:hAnsi="Times New Roman"/>
                <w:bCs/>
                <w:sz w:val="22"/>
                <w:szCs w:val="22"/>
                <w:lang w:val="hr-HR"/>
              </w:rPr>
              <w:t xml:space="preserve">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hemijske</w:t>
            </w:r>
            <w:r>
              <w:rPr>
                <w:rFonts w:ascii="Times New Roman" w:hAnsi="Times New Roman"/>
                <w:bCs/>
                <w:sz w:val="22"/>
                <w:szCs w:val="22"/>
                <w:lang w:val="hr-HR"/>
              </w:rPr>
              <w:t xml:space="preserve">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karakteristike</w:t>
            </w:r>
            <w:r>
              <w:rPr>
                <w:rFonts w:ascii="Times New Roman" w:hAnsi="Times New Roman"/>
                <w:bCs/>
                <w:sz w:val="22"/>
                <w:szCs w:val="22"/>
                <w:lang w:val="hr-HR"/>
              </w:rPr>
              <w:t xml:space="preserve">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ploda</w:t>
            </w:r>
            <w:r>
              <w:rPr>
                <w:rFonts w:ascii="Times New Roman" w:hAnsi="Times New Roman"/>
                <w:bCs/>
                <w:sz w:val="22"/>
                <w:szCs w:val="22"/>
                <w:lang w:val="hr-HR"/>
              </w:rPr>
              <w:t xml:space="preserve">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autohtonih</w:t>
            </w:r>
            <w:r>
              <w:rPr>
                <w:rFonts w:ascii="Times New Roman" w:hAnsi="Times New Roman"/>
                <w:bCs/>
                <w:sz w:val="22"/>
                <w:szCs w:val="22"/>
                <w:lang w:val="hr-HR"/>
              </w:rPr>
              <w:t xml:space="preserve">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genotipova</w:t>
            </w:r>
            <w:r>
              <w:rPr>
                <w:rFonts w:ascii="Times New Roman" w:hAnsi="Times New Roman"/>
                <w:bCs/>
                <w:sz w:val="22"/>
                <w:szCs w:val="22"/>
                <w:lang w:val="hr-HR"/>
              </w:rPr>
              <w:t xml:space="preserve">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kru</w:t>
            </w:r>
            <w:r>
              <w:rPr>
                <w:rFonts w:ascii="Times New Roman" w:hAnsi="Times New Roman"/>
                <w:bCs/>
                <w:sz w:val="22"/>
                <w:szCs w:val="22"/>
                <w:lang w:val="hr-HR"/>
              </w:rPr>
              <w:t>š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ke</w:t>
            </w:r>
            <w:r>
              <w:rPr>
                <w:rFonts w:ascii="Times New Roman" w:hAnsi="Times New Roman"/>
                <w:bCs/>
                <w:sz w:val="22"/>
                <w:szCs w:val="22"/>
                <w:lang w:val="hr-HR"/>
              </w:rPr>
              <w:t xml:space="preserve">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Centralne</w:t>
            </w:r>
            <w:r>
              <w:rPr>
                <w:rFonts w:ascii="Times New Roman" w:hAnsi="Times New Roman"/>
                <w:bCs/>
                <w:sz w:val="22"/>
                <w:szCs w:val="22"/>
                <w:lang w:val="hr-HR"/>
              </w:rPr>
              <w:t xml:space="preserve">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Bosne</w:t>
            </w:r>
            <w:r>
              <w:rPr>
                <w:rFonts w:ascii="Times New Roman" w:hAnsi="Times New Roman"/>
                <w:bCs/>
                <w:sz w:val="22"/>
                <w:szCs w:val="22"/>
                <w:lang w:val="hr-HR"/>
              </w:rPr>
              <w:t>”.,</w:t>
            </w:r>
            <w:r>
              <w:rPr>
                <w:rFonts w:ascii="Times New Roman" w:hAnsi="Times New Roman"/>
                <w:sz w:val="22"/>
                <w:szCs w:val="22"/>
                <w:lang w:val="hr-HR"/>
              </w:rPr>
              <w:t xml:space="preserve"> Radovi Poljoprivrednog-prehrambenog fakulteta Univerziteta u Sarajevu- </w:t>
            </w:r>
            <w:r>
              <w:rPr>
                <w:rFonts w:ascii="Times New Roman" w:hAnsi="Times New Roman"/>
                <w:sz w:val="22"/>
                <w:szCs w:val="22"/>
              </w:rPr>
              <w:t>Vol. LIII, No 59/1, str. 77 – 87 (CAB Publishing – UK)</w:t>
            </w:r>
            <w:r>
              <w:rPr>
                <w:rFonts w:ascii="Times New Roman" w:hAnsi="Times New Roman"/>
                <w:sz w:val="22"/>
                <w:szCs w:val="22"/>
                <w:lang w:val="hr-HR"/>
              </w:rPr>
              <w:t>, Sarajevo.</w:t>
            </w:r>
          </w:p>
          <w:p>
            <w:pPr>
              <w:numPr>
                <w:ilvl w:val="0"/>
                <w:numId w:val="3"/>
              </w:numPr>
              <w:suppressAutoHyphens w:val="0"/>
              <w:ind w:right="181"/>
              <w:jc w:val="both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Hadžiabulić S.</w:t>
            </w:r>
            <w:r>
              <w:rPr>
                <w:rFonts w:ascii="Times New Roman" w:hAnsi="Times New Roman"/>
                <w:sz w:val="22"/>
                <w:szCs w:val="22"/>
                <w:lang w:val="hr-HR"/>
              </w:rPr>
              <w:t>, Pojskić L., Pojskić</w:t>
            </w:r>
            <w:r>
              <w:rPr>
                <w:rFonts w:ascii="Times New Roman" w:hAnsi="Times New Roman"/>
                <w:sz w:val="22"/>
                <w:szCs w:val="22"/>
                <w:vertAlign w:val="superscript"/>
                <w:lang w:val="hr-HR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hr-HR"/>
              </w:rPr>
              <w:t>N., Kurtović M., Skender</w:t>
            </w:r>
            <w:r>
              <w:rPr>
                <w:rFonts w:ascii="Times New Roman" w:hAnsi="Times New Roman"/>
                <w:sz w:val="22"/>
                <w:szCs w:val="22"/>
                <w:vertAlign w:val="superscript"/>
                <w:lang w:val="hr-HR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hr-HR"/>
              </w:rPr>
              <w:t xml:space="preserve">A. (2008): „Genetička diferencijacija promatranih lokaliteta (zasada) smokve na osnovu analiziranih mikrosatelitnih lokusa”. Radovi Poljoprivrednog-prehrambenog fakulteta Univerziteta u Sarajevu- </w:t>
            </w:r>
            <w:r>
              <w:rPr>
                <w:rFonts w:ascii="Times New Roman" w:hAnsi="Times New Roman"/>
                <w:sz w:val="22"/>
                <w:szCs w:val="22"/>
              </w:rPr>
              <w:t>Vol. LIII, No 59/1, str. 97 – 106 (CAB Publishing – UK)</w:t>
            </w:r>
            <w:r>
              <w:rPr>
                <w:rFonts w:ascii="Times New Roman" w:hAnsi="Times New Roman"/>
                <w:sz w:val="22"/>
                <w:szCs w:val="22"/>
                <w:lang w:val="hr-HR"/>
              </w:rPr>
              <w:t>, Sarajevo.</w:t>
            </w:r>
          </w:p>
          <w:p>
            <w:pPr>
              <w:numPr>
                <w:ilvl w:val="0"/>
                <w:numId w:val="3"/>
              </w:numPr>
              <w:suppressAutoHyphens w:val="0"/>
              <w:ind w:right="181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 xml:space="preserve">Skender Azra, </w:t>
            </w:r>
            <w:r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Hadžiabulić S</w:t>
            </w:r>
            <w:r>
              <w:rPr>
                <w:rFonts w:ascii="Times New Roman" w:hAnsi="Times New Roman"/>
                <w:sz w:val="22"/>
                <w:szCs w:val="22"/>
                <w:lang w:val="hr-HR"/>
              </w:rPr>
              <w:t xml:space="preserve">., Kurtović M., Hadžiabulić A. (2010): „Identifikacija autohtonih genotipova jabuke u Bosni  i Hercegovini”. </w:t>
            </w:r>
            <w:r>
              <w:rPr>
                <w:rFonts w:ascii="Times New Roman" w:hAnsi="Times New Roman"/>
                <w:sz w:val="22"/>
                <w:szCs w:val="22"/>
              </w:rPr>
              <w:t>Radovi Poljoprivredno – prehrambenog fakulteta Univerziteta u Sarajevu. Vol. LV, No 60/1, str. 95 – 103 (CAB Publishing – UK)</w:t>
            </w:r>
          </w:p>
          <w:p>
            <w:pPr>
              <w:numPr>
                <w:ilvl w:val="0"/>
                <w:numId w:val="3"/>
              </w:numPr>
              <w:suppressAutoHyphens w:val="0"/>
              <w:ind w:right="181"/>
              <w:jc w:val="both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 xml:space="preserve">Tanović N., Džubur A., </w:t>
            </w:r>
            <w:r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 xml:space="preserve">Hadžiabulić S., </w:t>
            </w:r>
            <w:r>
              <w:rPr>
                <w:rFonts w:ascii="Times New Roman" w:hAnsi="Times New Roman"/>
                <w:sz w:val="22"/>
                <w:szCs w:val="22"/>
                <w:lang w:val="hr-HR"/>
              </w:rPr>
              <w:t>Temim E., Leto A., Hadžiabulić A. (2010):  „Production of organic essential oils from conifers”.</w:t>
            </w:r>
            <w:r>
              <w:rPr>
                <w:rStyle w:val="46"/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Style w:val="46"/>
                <w:rFonts w:ascii="Times New Roman" w:hAnsi="Times New Roman"/>
                <w:sz w:val="22"/>
                <w:szCs w:val="22"/>
                <w:lang w:val="hr-HR"/>
              </w:rPr>
              <w:t>Proceedings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 xml:space="preserve">. Vol .3, Scienceand technology/ Second International Symposium on Sustainable Development (ISSD 10), </w:t>
            </w:r>
            <w:r>
              <w:rPr>
                <w:rStyle w:val="46"/>
                <w:rFonts w:ascii="Times New Roman" w:hAnsi="Times New Roman"/>
                <w:sz w:val="22"/>
                <w:szCs w:val="22"/>
                <w:lang w:val="hr-HR"/>
              </w:rPr>
              <w:t>Sarajevo, Bosnia and Herzegovina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, June 8-9, 2010. - Sarajevo: International Burch University, 2010. -  458 str.: ilustr. 30 cm.</w:t>
            </w:r>
          </w:p>
          <w:p>
            <w:pPr>
              <w:numPr>
                <w:ilvl w:val="0"/>
                <w:numId w:val="3"/>
              </w:numPr>
              <w:suppressAutoHyphens w:val="0"/>
              <w:ind w:right="181"/>
              <w:jc w:val="both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Hadžiabulić S.,</w:t>
            </w:r>
            <w:r>
              <w:rPr>
                <w:rFonts w:ascii="Times New Roman" w:hAnsi="Times New Roman"/>
                <w:sz w:val="22"/>
                <w:szCs w:val="22"/>
                <w:lang w:val="hr-HR"/>
              </w:rPr>
              <w:t xml:space="preserve"> Temim E., Bašić H., Skender A, Hadžiabulić A. (2010): „Uticaj hormona IBA i NAA na ožiljavanje pelargonije </w:t>
            </w:r>
            <w:r>
              <w:rPr>
                <w:rFonts w:ascii="Times New Roman" w:hAnsi="Times New Roman"/>
                <w:i/>
                <w:sz w:val="22"/>
                <w:szCs w:val="22"/>
                <w:lang w:val="hr-HR"/>
              </w:rPr>
              <w:t xml:space="preserve">Pelargonium zonale </w:t>
            </w:r>
            <w:r>
              <w:rPr>
                <w:rFonts w:ascii="Times New Roman" w:hAnsi="Times New Roman"/>
                <w:sz w:val="22"/>
                <w:szCs w:val="22"/>
                <w:lang w:val="hr-HR"/>
              </w:rPr>
              <w:t>u zatvorenom i na otvorenom prostoru“ XXI Naučno-stručna konferencija poljoprivrede i prehrambene industrije, Neum, 29.09.–02.10. 2010.godine</w:t>
            </w:r>
          </w:p>
          <w:p>
            <w:pPr>
              <w:numPr>
                <w:ilvl w:val="0"/>
                <w:numId w:val="3"/>
              </w:numPr>
              <w:suppressAutoHyphens w:val="0"/>
              <w:ind w:right="181"/>
              <w:jc w:val="both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 xml:space="preserve">Knežević S ., </w:t>
            </w:r>
            <w:r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Hadžiabulić S.,</w:t>
            </w:r>
            <w:r>
              <w:rPr>
                <w:rFonts w:ascii="Times New Roman" w:hAnsi="Times New Roman"/>
                <w:sz w:val="22"/>
                <w:szCs w:val="22"/>
                <w:lang w:val="hr-HR"/>
              </w:rPr>
              <w:t xml:space="preserve"> Drkenda P., Kurtović M. (2010): “</w:t>
            </w:r>
            <w:r>
              <w:rPr>
                <w:rFonts w:ascii="Times New Roman" w:hAnsi="Times New Roman"/>
                <w:bCs/>
                <w:sz w:val="22"/>
                <w:szCs w:val="22"/>
                <w:lang w:val="hr-HR"/>
              </w:rPr>
              <w:t>Morfološko pomološke odlike kultivara jagode gajene na području Mostara u konceptu organske proizvodnje“</w:t>
            </w:r>
            <w:r>
              <w:rPr>
                <w:rFonts w:ascii="Times New Roman" w:hAnsi="Times New Roman"/>
                <w:sz w:val="22"/>
                <w:szCs w:val="22"/>
                <w:lang w:val="hr-HR"/>
              </w:rPr>
              <w:t xml:space="preserve"> XXI Naučno-stručna konferencija poljoprivrede i prehrambene industrije, Neum, 29.09.–02.10. 2010.godine</w:t>
            </w:r>
          </w:p>
          <w:p>
            <w:pPr>
              <w:numPr>
                <w:ilvl w:val="0"/>
                <w:numId w:val="3"/>
              </w:numPr>
              <w:suppressAutoHyphens w:val="0"/>
              <w:ind w:right="181"/>
              <w:jc w:val="both"/>
              <w:rPr>
                <w:rFonts w:ascii="Times New Roman" w:hAnsi="Times New Roman"/>
                <w:sz w:val="22"/>
                <w:szCs w:val="22"/>
                <w:lang w:val="hr-HR"/>
              </w:rPr>
            </w:pPr>
            <w:bookmarkStart w:id="0" w:name="_Hlk82166053"/>
            <w:r>
              <w:rPr>
                <w:rFonts w:ascii="Times New Roman" w:hAnsi="Times New Roman"/>
                <w:b/>
                <w:sz w:val="22"/>
                <w:szCs w:val="22"/>
              </w:rPr>
              <w:t>Hadžiabulić S.</w:t>
            </w:r>
            <w:r>
              <w:rPr>
                <w:rFonts w:ascii="Times New Roman" w:hAnsi="Times New Roman"/>
                <w:sz w:val="22"/>
                <w:szCs w:val="22"/>
              </w:rPr>
              <w:t>, Aliman J., Džubur A., Skender A., Šoše I., (2011):</w:t>
            </w:r>
            <w:r>
              <w:rPr>
                <w:rFonts w:ascii="Times New Roman" w:hAnsi="Times New Roman"/>
                <w:sz w:val="22"/>
                <w:szCs w:val="22"/>
                <w:lang w:val="hr-HR"/>
              </w:rPr>
              <w:t xml:space="preserve"> „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Inventarizacija i morfološka karakterizacija genotipova badema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Prunus amygdalus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na području Hercegovine”. 46. Hrvatski i 6. Međunarodni Simpozij Agronoma, Opatija, 14.-18.veljače 2011.godine.</w:t>
            </w:r>
            <w:r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ISBN 978-953-6135-90-5 (Proceedings). ISBN 978-953-6135-88-2 (Book 1). ISBN 978-953-6135-89-9 (Book 2). pp. 1001-1005</w:t>
            </w:r>
          </w:p>
          <w:bookmarkEnd w:id="0"/>
          <w:p>
            <w:pPr>
              <w:numPr>
                <w:ilvl w:val="0"/>
                <w:numId w:val="3"/>
              </w:numPr>
              <w:suppressAutoHyphens w:val="0"/>
              <w:ind w:right="181"/>
              <w:jc w:val="both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 xml:space="preserve">Skender A., Kurtović M., </w:t>
            </w:r>
            <w:r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Hadžiabulić S</w:t>
            </w:r>
            <w:r>
              <w:rPr>
                <w:rFonts w:ascii="Times New Roman" w:hAnsi="Times New Roman"/>
                <w:sz w:val="22"/>
                <w:szCs w:val="22"/>
                <w:lang w:val="pt-BR"/>
              </w:rPr>
              <w:t xml:space="preserve">., Gaši F.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(2011): “Pomološka varijabilnost populacija pitomog kestena </w:t>
            </w:r>
            <w:r>
              <w:rPr>
                <w:rFonts w:ascii="Times New Roman" w:hAnsi="Times New Roman"/>
                <w:sz w:val="22"/>
                <w:szCs w:val="22"/>
              </w:rPr>
              <w:t>(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Castanea sativa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Mill.)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u Bosni i Hercegovini. </w:t>
            </w:r>
            <w:r>
              <w:rPr>
                <w:rFonts w:ascii="Times New Roman" w:hAnsi="Times New Roman"/>
                <w:sz w:val="22"/>
                <w:szCs w:val="22"/>
                <w:lang w:val="hr-HR"/>
              </w:rPr>
              <w:t>XXII Međunarodna  naučno-stručna konferencija poljoprivrede i prehrambene industrije, Sarajevo, 28.09.–01.10. 2011.godine.</w:t>
            </w:r>
          </w:p>
          <w:p>
            <w:pPr>
              <w:numPr>
                <w:ilvl w:val="0"/>
                <w:numId w:val="3"/>
              </w:numPr>
              <w:suppressAutoHyphens w:val="0"/>
              <w:ind w:right="181"/>
              <w:jc w:val="both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 xml:space="preserve">Skender A., </w:t>
            </w:r>
            <w:r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Hadžiabulić S</w:t>
            </w:r>
            <w:r>
              <w:rPr>
                <w:rFonts w:ascii="Times New Roman" w:hAnsi="Times New Roman"/>
                <w:sz w:val="22"/>
                <w:szCs w:val="22"/>
                <w:lang w:val="pt-BR"/>
              </w:rPr>
              <w:t>., Bećirspahić D., Karaibrahimović A. (2011): “</w:t>
            </w:r>
            <w:r>
              <w:rPr>
                <w:rFonts w:ascii="Times New Roman" w:hAnsi="Times New Roman"/>
                <w:sz w:val="22"/>
                <w:szCs w:val="22"/>
                <w:lang w:val="cs-CZ"/>
              </w:rPr>
              <w:t>Fenološka i pomološko-tehnološka svojstva aktuelnog jednogodišnjeg i dvogodišnjeg sortimenta maline (</w:t>
            </w:r>
            <w:r>
              <w:rPr>
                <w:rFonts w:ascii="Times New Roman" w:hAnsi="Times New Roman"/>
                <w:i/>
                <w:iCs/>
                <w:sz w:val="22"/>
                <w:szCs w:val="22"/>
                <w:lang w:val="cs-CZ"/>
              </w:rPr>
              <w:t>Rubus idaeus</w:t>
            </w:r>
            <w:r>
              <w:rPr>
                <w:rFonts w:ascii="Times New Roman" w:hAnsi="Times New Roman"/>
                <w:sz w:val="22"/>
                <w:szCs w:val="22"/>
                <w:lang w:val="cs-CZ"/>
              </w:rPr>
              <w:t xml:space="preserve"> L.)“. </w:t>
            </w:r>
            <w:r>
              <w:rPr>
                <w:rFonts w:ascii="Times New Roman" w:hAnsi="Times New Roman"/>
                <w:sz w:val="22"/>
                <w:szCs w:val="22"/>
                <w:lang w:val="hr-HR"/>
              </w:rPr>
              <w:t>XXII Međunarodna  naučno-stručna konferencija poljoprivrede i prehrambene industrije, Sarajevo, 28.09.–01.10. 2011.godine.</w:t>
            </w:r>
          </w:p>
          <w:p>
            <w:pPr>
              <w:numPr>
                <w:ilvl w:val="0"/>
                <w:numId w:val="3"/>
              </w:numPr>
              <w:suppressAutoHyphens w:val="0"/>
              <w:ind w:right="181"/>
              <w:jc w:val="both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Ercisli S.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Suzan O. Yilmaz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Gadze J.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Dzubur A. </w:t>
            </w: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Hadziabulic S.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, Aliman J. (2011): Some Fruit Characteristics of Cornelian Cherries (</w:t>
            </w:r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Cornus mas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L.), </w:t>
            </w:r>
            <w:r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Notulae Botanicae Horti Agrobotanici </w:t>
            </w:r>
            <w:r>
              <w:rPr>
                <w:rFonts w:ascii="Times New Roman" w:hAnsi="Times New Roman"/>
                <w:b/>
                <w:iCs/>
                <w:color w:val="000000"/>
                <w:sz w:val="22"/>
                <w:szCs w:val="22"/>
              </w:rPr>
              <w:t>Cluj – Napoca</w:t>
            </w:r>
            <w:r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39 (1) : 255-259 Print ISSN 0255-965X; Electronic 1842-4309</w:t>
            </w:r>
          </w:p>
          <w:p>
            <w:pPr>
              <w:numPr>
                <w:ilvl w:val="0"/>
                <w:numId w:val="3"/>
              </w:numPr>
              <w:suppressAutoHyphens w:val="0"/>
              <w:ind w:right="181"/>
              <w:jc w:val="both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Ercisli S., Tosun M., Karlidag H., Dzubur A.,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Hadziabulic S</w:t>
            </w:r>
            <w:r>
              <w:rPr>
                <w:rFonts w:ascii="Times New Roman" w:hAnsi="Times New Roman"/>
                <w:sz w:val="22"/>
                <w:szCs w:val="22"/>
              </w:rPr>
              <w:t>., Aliman J. (2012): Color and Antioxidant Characteristics of Some Fresh Fig (Ficus carica L.) Genotypes from Northeastern Turkey, Plant Foods for Human Nutrition, ISSN 0921-9668, DOI 10.1007/s11130-012-0292-2</w:t>
            </w:r>
          </w:p>
          <w:p>
            <w:pPr>
              <w:numPr>
                <w:ilvl w:val="0"/>
                <w:numId w:val="3"/>
              </w:numPr>
              <w:suppressAutoHyphens w:val="0"/>
              <w:ind w:right="181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Skender A., Kurtović M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.,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Hadžiabulić S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.,</w:t>
            </w:r>
            <w:r>
              <w:rPr>
                <w:rFonts w:ascii="Times New Roman" w:hAnsi="Times New Roman"/>
                <w:bCs/>
                <w:sz w:val="22"/>
                <w:szCs w:val="22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Gaši F.(2012):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Analyses of Genetic Structure Within Population of Chestnut (</w:t>
            </w:r>
            <w:r>
              <w:rPr>
                <w:rFonts w:ascii="Times New Roman" w:hAnsi="Times New Roman"/>
                <w:bCs/>
                <w:i/>
                <w:sz w:val="22"/>
                <w:szCs w:val="22"/>
              </w:rPr>
              <w:t>Castanea sativa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Mill.)  in Bosnia and Herzegovina Using SSR Markers.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23</w:t>
            </w:r>
            <w:r>
              <w:rPr>
                <w:rFonts w:ascii="Times New Roman" w:hAnsi="Times New Roman"/>
                <w:sz w:val="22"/>
                <w:szCs w:val="22"/>
                <w:vertAlign w:val="superscript"/>
              </w:rPr>
              <w:t xml:space="preserve">rd </w:t>
            </w:r>
            <w:r>
              <w:rPr>
                <w:rFonts w:ascii="Times New Roman" w:hAnsi="Times New Roman"/>
                <w:sz w:val="22"/>
                <w:szCs w:val="22"/>
              </w:rPr>
              <w:t>International scientific - experts congress on agriculture and food industry 27-29 September 2012 Izmir/Turkey</w:t>
            </w:r>
          </w:p>
          <w:p>
            <w:pPr>
              <w:numPr>
                <w:ilvl w:val="0"/>
                <w:numId w:val="3"/>
              </w:numPr>
              <w:suppressAutoHyphens w:val="0"/>
              <w:ind w:right="181"/>
              <w:jc w:val="both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Skender A., Kurtović M.,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Hadžiabulić S</w:t>
            </w:r>
            <w:r>
              <w:rPr>
                <w:rFonts w:ascii="Times New Roman" w:hAnsi="Times New Roman"/>
                <w:sz w:val="22"/>
                <w:szCs w:val="22"/>
              </w:rPr>
              <w:t>., Aliman J.,(2013): Pomological and genetic analysis of chestnut (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Castanea sativa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Mill.) in Bosnia and Herzegovina. 48. Hrvatski i 8. Međunarodni Simpozij Agronoma, Dubrovnik, 17.-22.veljače 2013.godine.</w:t>
            </w:r>
          </w:p>
          <w:p>
            <w:pPr>
              <w:numPr>
                <w:ilvl w:val="0"/>
                <w:numId w:val="3"/>
              </w:numPr>
              <w:suppressAutoHyphens w:val="0"/>
              <w:ind w:right="181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Alinam J., Džubur A.,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Hadžiabulić S.,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Skender A., Manjgo L.,(2013): Etape sazrijevanja plodova autohtonih i introduciranih genotipova trešnje na području Mostara. 48. Hrvatski i 8. Međunarodni Simpozij Agronoma, Dubrovnik, 17.-22.veljače 2013.godine.</w:t>
            </w:r>
          </w:p>
          <w:p>
            <w:pPr>
              <w:numPr>
                <w:ilvl w:val="0"/>
                <w:numId w:val="3"/>
              </w:numPr>
              <w:shd w:val="clear" w:color="auto" w:fill="FFFFFF"/>
              <w:suppressAutoHyphens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bookmarkStart w:id="1" w:name="_Hlk82166632"/>
            <w:bookmarkStart w:id="2" w:name="_Hlk82693257"/>
            <w:r>
              <w:rPr>
                <w:rFonts w:ascii="Times New Roman" w:hAnsi="Times New Roman"/>
                <w:sz w:val="22"/>
                <w:szCs w:val="22"/>
                <w:lang w:val="hr-HR"/>
              </w:rPr>
              <w:t xml:space="preserve">Aliman J., Džubur A.,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Hadžiabulić S.,</w:t>
            </w:r>
            <w:r>
              <w:rPr>
                <w:rFonts w:ascii="Times New Roman" w:hAnsi="Times New Roman"/>
                <w:sz w:val="22"/>
                <w:szCs w:val="22"/>
                <w:lang w:val="hr-HR"/>
              </w:rPr>
              <w:t xml:space="preserve"> Skender A. (2013): Phenological observations of newly introduced peach cultivars in ecological conditions of Mostar, Proceedings of 24</w:t>
            </w:r>
            <w:r>
              <w:rPr>
                <w:rFonts w:ascii="Times New Roman" w:hAnsi="Times New Roman"/>
                <w:sz w:val="22"/>
                <w:szCs w:val="22"/>
                <w:vertAlign w:val="superscript"/>
                <w:lang w:val="hr-HR"/>
              </w:rPr>
              <w:t>th</w:t>
            </w:r>
            <w:r>
              <w:rPr>
                <w:rFonts w:ascii="Times New Roman" w:hAnsi="Times New Roman"/>
                <w:sz w:val="22"/>
                <w:szCs w:val="22"/>
                <w:lang w:val="hr-HR"/>
              </w:rPr>
              <w:t> International scientific expert conference on agriculture and food industry, (25-28. 9. 2013 Sarajevo), (pp 439-443) ISBN978-9958-597-27-5 </w:t>
            </w:r>
          </w:p>
          <w:bookmarkEnd w:id="1"/>
          <w:bookmarkEnd w:id="2"/>
          <w:p>
            <w:pPr>
              <w:numPr>
                <w:ilvl w:val="0"/>
                <w:numId w:val="3"/>
              </w:numPr>
              <w:suppressAutoHyphens w:val="0"/>
              <w:ind w:right="181"/>
              <w:jc w:val="both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Aliman J.,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Džubur</w:t>
            </w:r>
            <w:r>
              <w:rPr>
                <w:rFonts w:ascii="Times New Roman" w:hAnsi="Times New Roman"/>
                <w:color w:val="000000"/>
                <w:sz w:val="22"/>
                <w:szCs w:val="22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A.,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Hadžiabulić S</w:t>
            </w:r>
            <w:r>
              <w:rPr>
                <w:rFonts w:ascii="Times New Roman" w:hAnsi="Times New Roman"/>
                <w:sz w:val="22"/>
                <w:szCs w:val="22"/>
              </w:rPr>
              <w:t>., Bećirspahić D., Skender A., Behmen F. (2014): Phenological study on introduced peach cultivars in the area of Čapljina. 49. Hrvatski i 9. Međunarodni Simpozij Agronoma, Dubrovnik, 16.-21.veljače 2014.godine.</w:t>
            </w:r>
          </w:p>
          <w:p>
            <w:pPr>
              <w:pStyle w:val="39"/>
              <w:widowControl w:val="0"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ind w:right="181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w w:val="116"/>
                <w:sz w:val="22"/>
                <w:szCs w:val="22"/>
              </w:rPr>
              <w:t>Hilal</w:t>
            </w:r>
            <w:r>
              <w:rPr>
                <w:rFonts w:ascii="Times New Roman" w:hAnsi="Times New Roman"/>
                <w:spacing w:val="32"/>
                <w:w w:val="116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w w:val="116"/>
                <w:sz w:val="22"/>
                <w:szCs w:val="22"/>
              </w:rPr>
              <w:t>Yildi</w:t>
            </w:r>
            <w:r>
              <w:rPr>
                <w:rFonts w:ascii="Times New Roman" w:hAnsi="Times New Roman"/>
                <w:spacing w:val="-1"/>
                <w:w w:val="116"/>
                <w:sz w:val="22"/>
                <w:szCs w:val="22"/>
              </w:rPr>
              <w:t>z</w:t>
            </w:r>
            <w:r>
              <w:rPr>
                <w:rFonts w:ascii="Times New Roman" w:hAnsi="Times New Roman"/>
                <w:w w:val="116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/>
                <w:spacing w:val="39"/>
                <w:w w:val="116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w w:val="116"/>
                <w:sz w:val="22"/>
                <w:szCs w:val="22"/>
              </w:rPr>
              <w:t>Mem</w:t>
            </w:r>
            <w:r>
              <w:rPr>
                <w:rFonts w:ascii="Times New Roman" w:hAnsi="Times New Roman"/>
                <w:spacing w:val="-8"/>
                <w:w w:val="116"/>
                <w:sz w:val="22"/>
                <w:szCs w:val="22"/>
              </w:rPr>
              <w:t>n</w:t>
            </w:r>
            <w:r>
              <w:rPr>
                <w:rFonts w:ascii="Times New Roman" w:hAnsi="Times New Roman"/>
                <w:w w:val="116"/>
                <w:sz w:val="22"/>
                <w:szCs w:val="22"/>
              </w:rPr>
              <w:t>une</w:t>
            </w:r>
            <w:r>
              <w:rPr>
                <w:rFonts w:ascii="Times New Roman" w:hAnsi="Times New Roman"/>
                <w:spacing w:val="15"/>
                <w:w w:val="116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w w:val="116"/>
                <w:sz w:val="22"/>
                <w:szCs w:val="22"/>
              </w:rPr>
              <w:t>Sen</w:t>
            </w:r>
            <w:r>
              <w:rPr>
                <w:rFonts w:ascii="Times New Roman" w:hAnsi="Times New Roman"/>
                <w:spacing w:val="-1"/>
                <w:w w:val="116"/>
                <w:sz w:val="22"/>
                <w:szCs w:val="22"/>
              </w:rPr>
              <w:t>g</w:t>
            </w:r>
            <w:r>
              <w:rPr>
                <w:rFonts w:ascii="Times New Roman" w:hAnsi="Times New Roman"/>
                <w:w w:val="116"/>
                <w:sz w:val="22"/>
                <w:szCs w:val="22"/>
              </w:rPr>
              <w:t>u</w:t>
            </w:r>
            <w:r>
              <w:rPr>
                <w:rFonts w:ascii="Times New Roman" w:hAnsi="Times New Roman"/>
                <w:spacing w:val="1"/>
                <w:w w:val="116"/>
                <w:sz w:val="22"/>
                <w:szCs w:val="22"/>
              </w:rPr>
              <w:t>l</w:t>
            </w:r>
            <w:r>
              <w:rPr>
                <w:rFonts w:ascii="Times New Roman" w:hAnsi="Times New Roman" w:eastAsia="Meiryo"/>
                <w:w w:val="116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eastAsia="Meiryo"/>
                <w:spacing w:val="30"/>
                <w:w w:val="116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eastAsia="Meiryo"/>
                <w:spacing w:val="-1"/>
                <w:w w:val="121"/>
                <w:sz w:val="22"/>
                <w:szCs w:val="22"/>
              </w:rPr>
              <w:t>B</w:t>
            </w:r>
            <w:r>
              <w:rPr>
                <w:rFonts w:ascii="Times New Roman" w:hAnsi="Times New Roman" w:eastAsia="Meiryo"/>
                <w:w w:val="126"/>
                <w:sz w:val="22"/>
                <w:szCs w:val="22"/>
              </w:rPr>
              <w:t>u</w:t>
            </w:r>
            <w:r>
              <w:rPr>
                <w:rFonts w:ascii="Times New Roman" w:hAnsi="Times New Roman" w:eastAsia="Meiryo"/>
                <w:w w:val="114"/>
                <w:sz w:val="22"/>
                <w:szCs w:val="22"/>
              </w:rPr>
              <w:t>l</w:t>
            </w:r>
            <w:r>
              <w:rPr>
                <w:rFonts w:ascii="Times New Roman" w:hAnsi="Times New Roman" w:eastAsia="Meiryo"/>
                <w:w w:val="117"/>
                <w:sz w:val="22"/>
                <w:szCs w:val="22"/>
              </w:rPr>
              <w:t>e</w:t>
            </w:r>
            <w:r>
              <w:rPr>
                <w:rFonts w:ascii="Times New Roman" w:hAnsi="Times New Roman" w:eastAsia="Meiryo"/>
                <w:spacing w:val="-7"/>
                <w:w w:val="126"/>
                <w:sz w:val="22"/>
                <w:szCs w:val="22"/>
              </w:rPr>
              <w:t>n</w:t>
            </w:r>
            <w:r>
              <w:rPr>
                <w:rFonts w:ascii="Times New Roman" w:hAnsi="Times New Roman" w:eastAsia="Meiryo"/>
                <w:w w:val="160"/>
                <w:sz w:val="22"/>
                <w:szCs w:val="22"/>
              </w:rPr>
              <w:t>t</w:t>
            </w:r>
            <w:r>
              <w:rPr>
                <w:rFonts w:ascii="Times New Roman" w:hAnsi="Times New Roman" w:eastAsia="Meiryo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eastAsia="Meiryo"/>
                <w:spacing w:val="-23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eastAsia="Meiryo"/>
                <w:spacing w:val="1"/>
                <w:w w:val="123"/>
                <w:sz w:val="22"/>
                <w:szCs w:val="22"/>
              </w:rPr>
              <w:t>C</w:t>
            </w:r>
            <w:r>
              <w:rPr>
                <w:rFonts w:ascii="Times New Roman" w:hAnsi="Times New Roman" w:eastAsia="Meiryo"/>
                <w:w w:val="117"/>
                <w:sz w:val="22"/>
                <w:szCs w:val="22"/>
              </w:rPr>
              <w:t>e</w:t>
            </w:r>
            <w:r>
              <w:rPr>
                <w:rFonts w:ascii="Times New Roman" w:hAnsi="Times New Roman" w:eastAsia="Meiryo"/>
                <w:spacing w:val="1"/>
                <w:w w:val="160"/>
                <w:sz w:val="22"/>
                <w:szCs w:val="22"/>
              </w:rPr>
              <w:t>t</w:t>
            </w:r>
            <w:r>
              <w:rPr>
                <w:rFonts w:ascii="Times New Roman" w:hAnsi="Times New Roman" w:eastAsia="Meiryo"/>
                <w:w w:val="114"/>
                <w:sz w:val="22"/>
                <w:szCs w:val="22"/>
              </w:rPr>
              <w:t>i</w:t>
            </w:r>
            <w:r>
              <w:rPr>
                <w:rFonts w:ascii="Times New Roman" w:hAnsi="Times New Roman" w:eastAsia="Meiryo"/>
                <w:w w:val="126"/>
                <w:sz w:val="22"/>
                <w:szCs w:val="22"/>
              </w:rPr>
              <w:t xml:space="preserve">n, </w:t>
            </w:r>
            <w:r>
              <w:rPr>
                <w:rFonts w:ascii="Times New Roman" w:hAnsi="Times New Roman" w:eastAsia="Meiryo"/>
                <w:w w:val="123"/>
                <w:sz w:val="22"/>
                <w:szCs w:val="22"/>
              </w:rPr>
              <w:t>N</w:t>
            </w:r>
            <w:r>
              <w:rPr>
                <w:rFonts w:ascii="Times New Roman" w:hAnsi="Times New Roman" w:eastAsia="Meiryo"/>
                <w:w w:val="117"/>
                <w:sz w:val="22"/>
                <w:szCs w:val="22"/>
              </w:rPr>
              <w:t>e</w:t>
            </w:r>
            <w:r>
              <w:rPr>
                <w:rFonts w:ascii="Times New Roman" w:hAnsi="Times New Roman" w:eastAsia="Meiryo"/>
                <w:spacing w:val="-15"/>
                <w:w w:val="120"/>
                <w:sz w:val="22"/>
                <w:szCs w:val="22"/>
              </w:rPr>
              <w:t>v</w:t>
            </w:r>
            <w:r>
              <w:rPr>
                <w:rFonts w:ascii="Times New Roman" w:hAnsi="Times New Roman" w:eastAsia="Meiryo"/>
                <w:w w:val="125"/>
                <w:sz w:val="22"/>
                <w:szCs w:val="22"/>
              </w:rPr>
              <w:t>a</w:t>
            </w:r>
            <w:r>
              <w:rPr>
                <w:rFonts w:ascii="Times New Roman" w:hAnsi="Times New Roman" w:eastAsia="Meiryo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eastAsia="Meiryo"/>
                <w:spacing w:val="-26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eastAsia="Meiryo"/>
                <w:w w:val="123"/>
                <w:sz w:val="22"/>
                <w:szCs w:val="22"/>
              </w:rPr>
              <w:t>K</w:t>
            </w:r>
            <w:r>
              <w:rPr>
                <w:rFonts w:ascii="Times New Roman" w:hAnsi="Times New Roman" w:eastAsia="Meiryo"/>
                <w:w w:val="125"/>
                <w:sz w:val="22"/>
                <w:szCs w:val="22"/>
              </w:rPr>
              <w:t>a</w:t>
            </w:r>
            <w:r>
              <w:rPr>
                <w:rFonts w:ascii="Times New Roman" w:hAnsi="Times New Roman" w:eastAsia="Meiryo"/>
                <w:w w:val="140"/>
                <w:sz w:val="22"/>
                <w:szCs w:val="22"/>
              </w:rPr>
              <w:t>r</w:t>
            </w:r>
            <w:r>
              <w:rPr>
                <w:rFonts w:ascii="Times New Roman" w:hAnsi="Times New Roman" w:eastAsia="Meiryo"/>
                <w:w w:val="125"/>
                <w:sz w:val="22"/>
                <w:szCs w:val="22"/>
              </w:rPr>
              <w:t>a</w:t>
            </w:r>
            <w:r>
              <w:rPr>
                <w:rFonts w:ascii="Times New Roman" w:hAnsi="Times New Roman" w:eastAsia="Meiryo"/>
                <w:spacing w:val="1"/>
                <w:w w:val="160"/>
                <w:sz w:val="22"/>
                <w:szCs w:val="22"/>
              </w:rPr>
              <w:t>t</w:t>
            </w:r>
            <w:r>
              <w:rPr>
                <w:rFonts w:ascii="Times New Roman" w:hAnsi="Times New Roman" w:eastAsia="Meiryo"/>
                <w:w w:val="125"/>
                <w:sz w:val="22"/>
                <w:szCs w:val="22"/>
              </w:rPr>
              <w:t>a</w:t>
            </w:r>
            <w:r>
              <w:rPr>
                <w:rFonts w:ascii="Times New Roman" w:hAnsi="Times New Roman" w:eastAsia="Meiryo"/>
                <w:w w:val="115"/>
                <w:sz w:val="22"/>
                <w:szCs w:val="22"/>
              </w:rPr>
              <w:t>s</w:t>
            </w:r>
            <w:r>
              <w:rPr>
                <w:rFonts w:ascii="Times New Roman" w:hAnsi="Times New Roman" w:eastAsia="Meiryo"/>
                <w:w w:val="126"/>
                <w:sz w:val="22"/>
                <w:szCs w:val="22"/>
              </w:rPr>
              <w:t>,</w:t>
            </w:r>
            <w:r>
              <w:rPr>
                <w:rFonts w:ascii="Times New Roman" w:hAnsi="Times New Roman" w:eastAsia="Meiryo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eastAsia="Meiryo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eastAsia="Meiryo"/>
                <w:w w:val="117"/>
                <w:sz w:val="22"/>
                <w:szCs w:val="22"/>
              </w:rPr>
              <w:t>Se</w:t>
            </w:r>
            <w:r>
              <w:rPr>
                <w:rFonts w:ascii="Times New Roman" w:hAnsi="Times New Roman" w:eastAsia="Meiryo"/>
                <w:spacing w:val="-1"/>
                <w:w w:val="117"/>
                <w:sz w:val="22"/>
                <w:szCs w:val="22"/>
              </w:rPr>
              <w:t>z</w:t>
            </w:r>
            <w:r>
              <w:rPr>
                <w:rFonts w:ascii="Times New Roman" w:hAnsi="Times New Roman" w:eastAsia="Meiryo"/>
                <w:w w:val="117"/>
                <w:sz w:val="22"/>
                <w:szCs w:val="22"/>
              </w:rPr>
              <w:t>ai</w:t>
            </w:r>
            <w:r>
              <w:rPr>
                <w:rFonts w:ascii="Times New Roman" w:hAnsi="Times New Roman" w:eastAsia="Meiryo"/>
                <w:spacing w:val="14"/>
                <w:w w:val="117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eastAsia="Meiryo"/>
                <w:spacing w:val="1"/>
                <w:w w:val="117"/>
                <w:sz w:val="22"/>
                <w:szCs w:val="22"/>
              </w:rPr>
              <w:t>E</w:t>
            </w:r>
            <w:r>
              <w:rPr>
                <w:rFonts w:ascii="Times New Roman" w:hAnsi="Times New Roman" w:eastAsia="Meiryo"/>
                <w:w w:val="117"/>
                <w:sz w:val="22"/>
                <w:szCs w:val="22"/>
              </w:rPr>
              <w:t>r</w:t>
            </w:r>
            <w:r>
              <w:rPr>
                <w:rFonts w:ascii="Times New Roman" w:hAnsi="Times New Roman" w:eastAsia="Meiryo"/>
                <w:spacing w:val="-1"/>
                <w:w w:val="117"/>
                <w:sz w:val="22"/>
                <w:szCs w:val="22"/>
              </w:rPr>
              <w:t>c</w:t>
            </w:r>
            <w:r>
              <w:rPr>
                <w:rFonts w:ascii="Times New Roman" w:hAnsi="Times New Roman" w:eastAsia="Meiryo"/>
                <w:w w:val="117"/>
                <w:sz w:val="22"/>
                <w:szCs w:val="22"/>
              </w:rPr>
              <w:t xml:space="preserve">isli, </w:t>
            </w:r>
            <w:r>
              <w:rPr>
                <w:rFonts w:ascii="Times New Roman" w:hAnsi="Times New Roman" w:eastAsia="Meiryo"/>
                <w:spacing w:val="1"/>
                <w:w w:val="117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eastAsia="Meiryo"/>
                <w:w w:val="117"/>
                <w:sz w:val="22"/>
                <w:szCs w:val="22"/>
              </w:rPr>
              <w:t>Zuhal</w:t>
            </w:r>
            <w:r>
              <w:rPr>
                <w:rFonts w:ascii="Times New Roman" w:hAnsi="Times New Roman" w:eastAsia="Meiryo"/>
                <w:spacing w:val="38"/>
                <w:w w:val="117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eastAsia="Meiryo"/>
                <w:spacing w:val="1"/>
                <w:w w:val="117"/>
                <w:sz w:val="22"/>
                <w:szCs w:val="22"/>
              </w:rPr>
              <w:t>O</w:t>
            </w:r>
            <w:r>
              <w:rPr>
                <w:rFonts w:ascii="Times New Roman" w:hAnsi="Times New Roman" w:eastAsia="Meiryo"/>
                <w:spacing w:val="-8"/>
                <w:w w:val="117"/>
                <w:sz w:val="22"/>
                <w:szCs w:val="22"/>
              </w:rPr>
              <w:t>k</w:t>
            </w:r>
            <w:r>
              <w:rPr>
                <w:rFonts w:ascii="Times New Roman" w:hAnsi="Times New Roman" w:eastAsia="Meiryo"/>
                <w:spacing w:val="-1"/>
                <w:w w:val="117"/>
                <w:sz w:val="22"/>
                <w:szCs w:val="22"/>
              </w:rPr>
              <w:t>c</w:t>
            </w:r>
            <w:r>
              <w:rPr>
                <w:rFonts w:ascii="Times New Roman" w:hAnsi="Times New Roman" w:eastAsia="Meiryo"/>
                <w:w w:val="117"/>
                <w:sz w:val="22"/>
                <w:szCs w:val="22"/>
              </w:rPr>
              <w:t>u,</w:t>
            </w:r>
            <w:r>
              <w:rPr>
                <w:rFonts w:ascii="Times New Roman" w:hAnsi="Times New Roman" w:eastAsia="Meiryo"/>
                <w:spacing w:val="8"/>
                <w:w w:val="117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eastAsia="Meiryo"/>
                <w:w w:val="119"/>
                <w:sz w:val="22"/>
                <w:szCs w:val="22"/>
              </w:rPr>
              <w:t>A</w:t>
            </w:r>
            <w:r>
              <w:rPr>
                <w:rFonts w:ascii="Times New Roman" w:hAnsi="Times New Roman" w:eastAsia="Meiryo"/>
                <w:w w:val="126"/>
                <w:sz w:val="22"/>
                <w:szCs w:val="22"/>
              </w:rPr>
              <w:t>h</w:t>
            </w:r>
            <w:r>
              <w:rPr>
                <w:rFonts w:ascii="Times New Roman" w:hAnsi="Times New Roman" w:eastAsia="Meiryo"/>
                <w:w w:val="122"/>
                <w:sz w:val="22"/>
                <w:szCs w:val="22"/>
              </w:rPr>
              <w:t>m</w:t>
            </w:r>
            <w:r>
              <w:rPr>
                <w:rFonts w:ascii="Times New Roman" w:hAnsi="Times New Roman" w:eastAsia="Meiryo"/>
                <w:w w:val="117"/>
                <w:sz w:val="22"/>
                <w:szCs w:val="22"/>
              </w:rPr>
              <w:t>e</w:t>
            </w:r>
            <w:r>
              <w:rPr>
                <w:rFonts w:ascii="Times New Roman" w:hAnsi="Times New Roman" w:eastAsia="Meiryo"/>
                <w:w w:val="126"/>
                <w:sz w:val="22"/>
                <w:szCs w:val="22"/>
              </w:rPr>
              <w:t>d</w:t>
            </w:r>
            <w:r>
              <w:rPr>
                <w:rFonts w:ascii="Times New Roman" w:hAnsi="Times New Roman" w:eastAsia="Meiryo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eastAsia="Meiryo"/>
                <w:spacing w:val="-26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eastAsia="Meiryo"/>
                <w:w w:val="117"/>
                <w:sz w:val="22"/>
                <w:szCs w:val="22"/>
              </w:rPr>
              <w:t>D</w:t>
            </w:r>
            <w:r>
              <w:rPr>
                <w:rFonts w:ascii="Times New Roman" w:hAnsi="Times New Roman" w:eastAsia="Meiryo"/>
                <w:spacing w:val="-1"/>
                <w:w w:val="117"/>
                <w:sz w:val="22"/>
                <w:szCs w:val="22"/>
              </w:rPr>
              <w:t>z</w:t>
            </w:r>
            <w:r>
              <w:rPr>
                <w:rFonts w:ascii="Times New Roman" w:hAnsi="Times New Roman" w:eastAsia="Meiryo"/>
                <w:w w:val="117"/>
                <w:sz w:val="22"/>
                <w:szCs w:val="22"/>
              </w:rPr>
              <w:t xml:space="preserve">ubur, </w:t>
            </w:r>
            <w:r>
              <w:rPr>
                <w:rFonts w:ascii="Times New Roman" w:hAnsi="Times New Roman" w:eastAsia="Meiryo"/>
                <w:spacing w:val="19"/>
                <w:w w:val="117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eastAsia="Meiryo"/>
                <w:b/>
                <w:w w:val="117"/>
                <w:sz w:val="22"/>
                <w:szCs w:val="22"/>
              </w:rPr>
              <w:t>Semina</w:t>
            </w:r>
            <w:r>
              <w:rPr>
                <w:rFonts w:ascii="Times New Roman" w:hAnsi="Times New Roman" w:eastAsia="Meiryo"/>
                <w:b/>
                <w:spacing w:val="33"/>
                <w:w w:val="117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eastAsia="Meiryo"/>
                <w:b/>
                <w:w w:val="123"/>
                <w:sz w:val="22"/>
                <w:szCs w:val="22"/>
              </w:rPr>
              <w:t>H</w:t>
            </w:r>
            <w:r>
              <w:rPr>
                <w:rFonts w:ascii="Times New Roman" w:hAnsi="Times New Roman" w:eastAsia="Meiryo"/>
                <w:b/>
                <w:w w:val="125"/>
                <w:sz w:val="22"/>
                <w:szCs w:val="22"/>
              </w:rPr>
              <w:t>a</w:t>
            </w:r>
            <w:r>
              <w:rPr>
                <w:rFonts w:ascii="Times New Roman" w:hAnsi="Times New Roman" w:eastAsia="Meiryo"/>
                <w:b/>
                <w:w w:val="126"/>
                <w:sz w:val="22"/>
                <w:szCs w:val="22"/>
              </w:rPr>
              <w:t>d</w:t>
            </w:r>
            <w:r>
              <w:rPr>
                <w:rFonts w:ascii="Times New Roman" w:hAnsi="Times New Roman" w:eastAsia="Meiryo"/>
                <w:b/>
                <w:spacing w:val="-1"/>
                <w:w w:val="114"/>
                <w:sz w:val="22"/>
                <w:szCs w:val="22"/>
              </w:rPr>
              <w:t>z</w:t>
            </w:r>
            <w:r>
              <w:rPr>
                <w:rFonts w:ascii="Times New Roman" w:hAnsi="Times New Roman" w:eastAsia="Meiryo"/>
                <w:b/>
                <w:w w:val="114"/>
                <w:sz w:val="22"/>
                <w:szCs w:val="22"/>
              </w:rPr>
              <w:t>i</w:t>
            </w:r>
            <w:r>
              <w:rPr>
                <w:rFonts w:ascii="Times New Roman" w:hAnsi="Times New Roman" w:eastAsia="Meiryo"/>
                <w:b/>
                <w:w w:val="125"/>
                <w:sz w:val="22"/>
                <w:szCs w:val="22"/>
              </w:rPr>
              <w:t>a</w:t>
            </w:r>
            <w:r>
              <w:rPr>
                <w:rFonts w:ascii="Times New Roman" w:hAnsi="Times New Roman" w:eastAsia="Meiryo"/>
                <w:b/>
                <w:w w:val="126"/>
                <w:sz w:val="22"/>
                <w:szCs w:val="22"/>
              </w:rPr>
              <w:t>bu</w:t>
            </w:r>
            <w:r>
              <w:rPr>
                <w:rFonts w:ascii="Times New Roman" w:hAnsi="Times New Roman" w:eastAsia="Meiryo"/>
                <w:b/>
                <w:w w:val="114"/>
                <w:sz w:val="22"/>
                <w:szCs w:val="22"/>
              </w:rPr>
              <w:t>li</w:t>
            </w:r>
            <w:r>
              <w:rPr>
                <w:rFonts w:ascii="Times New Roman" w:hAnsi="Times New Roman" w:eastAsia="Meiryo"/>
                <w:b/>
                <w:spacing w:val="-1"/>
                <w:w w:val="114"/>
                <w:sz w:val="22"/>
                <w:szCs w:val="22"/>
              </w:rPr>
              <w:t>c</w:t>
            </w:r>
            <w:r>
              <w:rPr>
                <w:rFonts w:ascii="Times New Roman" w:hAnsi="Times New Roman" w:eastAsia="Meiryo"/>
                <w:spacing w:val="-1"/>
                <w:w w:val="114"/>
                <w:sz w:val="22"/>
                <w:szCs w:val="22"/>
              </w:rPr>
              <w:t xml:space="preserve"> (2014):</w:t>
            </w:r>
            <w:r>
              <w:rPr>
                <w:rFonts w:ascii="Times New Roman" w:hAnsi="Times New Roman"/>
                <w:spacing w:val="1"/>
                <w:w w:val="119"/>
                <w:sz w:val="22"/>
                <w:szCs w:val="22"/>
              </w:rPr>
              <w:t xml:space="preserve"> AN</w:t>
            </w:r>
            <w:r>
              <w:rPr>
                <w:rFonts w:ascii="Times New Roman" w:hAnsi="Times New Roman"/>
                <w:w w:val="119"/>
                <w:sz w:val="22"/>
                <w:szCs w:val="22"/>
              </w:rPr>
              <w:t>T</w:t>
            </w:r>
            <w:r>
              <w:rPr>
                <w:rFonts w:ascii="Times New Roman" w:hAnsi="Times New Roman"/>
                <w:spacing w:val="1"/>
                <w:w w:val="119"/>
                <w:sz w:val="22"/>
                <w:szCs w:val="22"/>
              </w:rPr>
              <w:t>I</w:t>
            </w:r>
            <w:r>
              <w:rPr>
                <w:rFonts w:ascii="Times New Roman" w:hAnsi="Times New Roman"/>
                <w:spacing w:val="-8"/>
                <w:w w:val="119"/>
                <w:sz w:val="22"/>
                <w:szCs w:val="22"/>
              </w:rPr>
              <w:t>O</w:t>
            </w:r>
            <w:r>
              <w:rPr>
                <w:rFonts w:ascii="Times New Roman" w:hAnsi="Times New Roman"/>
                <w:spacing w:val="1"/>
                <w:w w:val="119"/>
                <w:sz w:val="22"/>
                <w:szCs w:val="22"/>
              </w:rPr>
              <w:t>XI</w:t>
            </w:r>
            <w:r>
              <w:rPr>
                <w:rFonts w:ascii="Times New Roman" w:hAnsi="Times New Roman"/>
                <w:spacing w:val="-8"/>
                <w:w w:val="119"/>
                <w:sz w:val="22"/>
                <w:szCs w:val="22"/>
              </w:rPr>
              <w:t>D</w:t>
            </w:r>
            <w:r>
              <w:rPr>
                <w:rFonts w:ascii="Times New Roman" w:hAnsi="Times New Roman"/>
                <w:spacing w:val="1"/>
                <w:w w:val="119"/>
                <w:sz w:val="22"/>
                <w:szCs w:val="22"/>
              </w:rPr>
              <w:t>AN</w:t>
            </w:r>
            <w:r>
              <w:rPr>
                <w:rFonts w:ascii="Times New Roman" w:hAnsi="Times New Roman"/>
                <w:w w:val="119"/>
                <w:sz w:val="22"/>
                <w:szCs w:val="22"/>
              </w:rPr>
              <w:t>T</w:t>
            </w:r>
            <w:r>
              <w:rPr>
                <w:rFonts w:ascii="Times New Roman" w:hAnsi="Times New Roman"/>
                <w:spacing w:val="34"/>
                <w:w w:val="119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pacing w:val="1"/>
                <w:w w:val="119"/>
                <w:sz w:val="22"/>
                <w:szCs w:val="22"/>
              </w:rPr>
              <w:t>AN</w:t>
            </w:r>
            <w:r>
              <w:rPr>
                <w:rFonts w:ascii="Times New Roman" w:hAnsi="Times New Roman"/>
                <w:w w:val="119"/>
                <w:sz w:val="22"/>
                <w:szCs w:val="22"/>
              </w:rPr>
              <w:t>D</w:t>
            </w:r>
            <w:r>
              <w:rPr>
                <w:rFonts w:ascii="Times New Roman" w:hAnsi="Times New Roman"/>
                <w:spacing w:val="18"/>
                <w:w w:val="119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pacing w:val="1"/>
                <w:w w:val="119"/>
                <w:sz w:val="22"/>
                <w:szCs w:val="22"/>
              </w:rPr>
              <w:t>AN</w:t>
            </w:r>
            <w:r>
              <w:rPr>
                <w:rFonts w:ascii="Times New Roman" w:hAnsi="Times New Roman"/>
                <w:w w:val="119"/>
                <w:sz w:val="22"/>
                <w:szCs w:val="22"/>
              </w:rPr>
              <w:t>T</w:t>
            </w:r>
            <w:r>
              <w:rPr>
                <w:rFonts w:ascii="Times New Roman" w:hAnsi="Times New Roman"/>
                <w:spacing w:val="1"/>
                <w:w w:val="119"/>
                <w:sz w:val="22"/>
                <w:szCs w:val="22"/>
              </w:rPr>
              <w:t>I</w:t>
            </w:r>
            <w:r>
              <w:rPr>
                <w:rFonts w:ascii="Times New Roman" w:hAnsi="Times New Roman"/>
                <w:spacing w:val="-1"/>
                <w:w w:val="119"/>
                <w:sz w:val="22"/>
                <w:szCs w:val="22"/>
              </w:rPr>
              <w:t>M</w:t>
            </w:r>
            <w:r>
              <w:rPr>
                <w:rFonts w:ascii="Times New Roman" w:hAnsi="Times New Roman"/>
                <w:spacing w:val="1"/>
                <w:w w:val="119"/>
                <w:sz w:val="22"/>
                <w:szCs w:val="22"/>
              </w:rPr>
              <w:t>I</w:t>
            </w:r>
            <w:r>
              <w:rPr>
                <w:rFonts w:ascii="Times New Roman" w:hAnsi="Times New Roman"/>
                <w:w w:val="119"/>
                <w:sz w:val="22"/>
                <w:szCs w:val="22"/>
              </w:rPr>
              <w:t>C</w:t>
            </w:r>
            <w:r>
              <w:rPr>
                <w:rFonts w:ascii="Times New Roman" w:hAnsi="Times New Roman"/>
                <w:spacing w:val="-7"/>
                <w:w w:val="119"/>
                <w:sz w:val="22"/>
                <w:szCs w:val="22"/>
              </w:rPr>
              <w:t>R</w:t>
            </w:r>
            <w:r>
              <w:rPr>
                <w:rFonts w:ascii="Times New Roman" w:hAnsi="Times New Roman"/>
                <w:w w:val="119"/>
                <w:sz w:val="22"/>
                <w:szCs w:val="22"/>
              </w:rPr>
              <w:t>O</w:t>
            </w:r>
            <w:r>
              <w:rPr>
                <w:rFonts w:ascii="Times New Roman" w:hAnsi="Times New Roman"/>
                <w:spacing w:val="1"/>
                <w:w w:val="119"/>
                <w:sz w:val="22"/>
                <w:szCs w:val="22"/>
              </w:rPr>
              <w:t>BIA</w:t>
            </w:r>
            <w:r>
              <w:rPr>
                <w:rFonts w:ascii="Times New Roman" w:hAnsi="Times New Roman"/>
                <w:w w:val="119"/>
                <w:sz w:val="22"/>
                <w:szCs w:val="22"/>
              </w:rPr>
              <w:t>L</w:t>
            </w:r>
            <w:r>
              <w:rPr>
                <w:rFonts w:ascii="Times New Roman" w:hAnsi="Times New Roman"/>
                <w:spacing w:val="28"/>
                <w:w w:val="119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pacing w:val="-7"/>
                <w:w w:val="119"/>
                <w:sz w:val="22"/>
                <w:szCs w:val="22"/>
              </w:rPr>
              <w:t>A</w:t>
            </w:r>
            <w:r>
              <w:rPr>
                <w:rFonts w:ascii="Times New Roman" w:hAnsi="Times New Roman"/>
                <w:w w:val="119"/>
                <w:sz w:val="22"/>
                <w:szCs w:val="22"/>
              </w:rPr>
              <w:t>CT</w:t>
            </w:r>
            <w:r>
              <w:rPr>
                <w:rFonts w:ascii="Times New Roman" w:hAnsi="Times New Roman"/>
                <w:spacing w:val="1"/>
                <w:w w:val="119"/>
                <w:sz w:val="22"/>
                <w:szCs w:val="22"/>
              </w:rPr>
              <w:t>IVI</w:t>
            </w:r>
            <w:r>
              <w:rPr>
                <w:rFonts w:ascii="Times New Roman" w:hAnsi="Times New Roman"/>
                <w:w w:val="119"/>
                <w:sz w:val="22"/>
                <w:szCs w:val="22"/>
              </w:rPr>
              <w:t>T</w:t>
            </w:r>
            <w:r>
              <w:rPr>
                <w:rFonts w:ascii="Times New Roman" w:hAnsi="Times New Roman"/>
                <w:spacing w:val="1"/>
                <w:w w:val="119"/>
                <w:sz w:val="22"/>
                <w:szCs w:val="22"/>
              </w:rPr>
              <w:t>IE</w:t>
            </w:r>
            <w:r>
              <w:rPr>
                <w:rFonts w:ascii="Times New Roman" w:hAnsi="Times New Roman"/>
                <w:w w:val="119"/>
                <w:sz w:val="22"/>
                <w:szCs w:val="22"/>
              </w:rPr>
              <w:t>S</w:t>
            </w:r>
            <w:r>
              <w:rPr>
                <w:rFonts w:ascii="Times New Roman" w:hAnsi="Times New Roman"/>
                <w:spacing w:val="11"/>
                <w:w w:val="119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w w:val="116"/>
                <w:sz w:val="22"/>
                <w:szCs w:val="22"/>
              </w:rPr>
              <w:t>O</w:t>
            </w:r>
            <w:r>
              <w:rPr>
                <w:rFonts w:ascii="Times New Roman" w:hAnsi="Times New Roman"/>
                <w:w w:val="126"/>
                <w:sz w:val="22"/>
                <w:szCs w:val="22"/>
              </w:rPr>
              <w:t>F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pacing w:val="-3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pacing w:val="1"/>
                <w:w w:val="121"/>
                <w:sz w:val="22"/>
                <w:szCs w:val="22"/>
              </w:rPr>
              <w:t>P</w:t>
            </w:r>
            <w:r>
              <w:rPr>
                <w:rFonts w:ascii="Times New Roman" w:hAnsi="Times New Roman"/>
                <w:w w:val="121"/>
                <w:sz w:val="22"/>
                <w:szCs w:val="22"/>
              </w:rPr>
              <w:t>O</w:t>
            </w:r>
            <w:r>
              <w:rPr>
                <w:rFonts w:ascii="Times New Roman" w:hAnsi="Times New Roman"/>
                <w:spacing w:val="-1"/>
                <w:w w:val="121"/>
                <w:sz w:val="22"/>
                <w:szCs w:val="22"/>
              </w:rPr>
              <w:t>M</w:t>
            </w:r>
            <w:r>
              <w:rPr>
                <w:rFonts w:ascii="Times New Roman" w:hAnsi="Times New Roman"/>
                <w:spacing w:val="1"/>
                <w:w w:val="121"/>
                <w:sz w:val="22"/>
                <w:szCs w:val="22"/>
              </w:rPr>
              <w:t>E</w:t>
            </w:r>
            <w:r>
              <w:rPr>
                <w:rFonts w:ascii="Times New Roman" w:hAnsi="Times New Roman"/>
                <w:w w:val="121"/>
                <w:sz w:val="22"/>
                <w:szCs w:val="22"/>
              </w:rPr>
              <w:t>G</w:t>
            </w:r>
            <w:r>
              <w:rPr>
                <w:rFonts w:ascii="Times New Roman" w:hAnsi="Times New Roman"/>
                <w:spacing w:val="1"/>
                <w:w w:val="121"/>
                <w:sz w:val="22"/>
                <w:szCs w:val="22"/>
              </w:rPr>
              <w:t>RAN</w:t>
            </w:r>
            <w:r>
              <w:rPr>
                <w:rFonts w:ascii="Times New Roman" w:hAnsi="Times New Roman"/>
                <w:spacing w:val="-25"/>
                <w:w w:val="121"/>
                <w:sz w:val="22"/>
                <w:szCs w:val="22"/>
              </w:rPr>
              <w:t>A</w:t>
            </w:r>
            <w:r>
              <w:rPr>
                <w:rFonts w:ascii="Times New Roman" w:hAnsi="Times New Roman"/>
                <w:w w:val="121"/>
                <w:sz w:val="22"/>
                <w:szCs w:val="22"/>
              </w:rPr>
              <w:t>TE</w:t>
            </w:r>
            <w:r>
              <w:rPr>
                <w:rFonts w:ascii="Times New Roman" w:hAnsi="Times New Roman"/>
                <w:spacing w:val="24"/>
                <w:w w:val="121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pacing w:val="1"/>
                <w:w w:val="121"/>
                <w:sz w:val="22"/>
                <w:szCs w:val="22"/>
              </w:rPr>
              <w:t>(</w:t>
            </w:r>
            <w:r>
              <w:rPr>
                <w:rFonts w:ascii="Times New Roman" w:hAnsi="Times New Roman"/>
                <w:spacing w:val="-1"/>
                <w:w w:val="121"/>
                <w:sz w:val="22"/>
                <w:szCs w:val="22"/>
              </w:rPr>
              <w:t>P</w:t>
            </w:r>
            <w:r>
              <w:rPr>
                <w:rFonts w:ascii="Times New Roman" w:hAnsi="Times New Roman"/>
                <w:spacing w:val="1"/>
                <w:w w:val="121"/>
                <w:sz w:val="22"/>
                <w:szCs w:val="22"/>
              </w:rPr>
              <w:t>U</w:t>
            </w:r>
            <w:r>
              <w:rPr>
                <w:rFonts w:ascii="Times New Roman" w:hAnsi="Times New Roman"/>
                <w:spacing w:val="-1"/>
                <w:w w:val="121"/>
                <w:sz w:val="22"/>
                <w:szCs w:val="22"/>
              </w:rPr>
              <w:t>N</w:t>
            </w:r>
            <w:r>
              <w:rPr>
                <w:rFonts w:ascii="Times New Roman" w:hAnsi="Times New Roman"/>
                <w:w w:val="121"/>
                <w:sz w:val="22"/>
                <w:szCs w:val="22"/>
              </w:rPr>
              <w:t>I</w:t>
            </w:r>
            <w:r>
              <w:rPr>
                <w:rFonts w:ascii="Times New Roman" w:hAnsi="Times New Roman"/>
                <w:spacing w:val="-1"/>
                <w:w w:val="121"/>
                <w:sz w:val="22"/>
                <w:szCs w:val="22"/>
              </w:rPr>
              <w:t>C</w:t>
            </w:r>
            <w:r>
              <w:rPr>
                <w:rFonts w:ascii="Times New Roman" w:hAnsi="Times New Roman"/>
                <w:w w:val="121"/>
                <w:sz w:val="22"/>
                <w:szCs w:val="22"/>
              </w:rPr>
              <w:t xml:space="preserve">A </w:t>
            </w:r>
            <w:r>
              <w:rPr>
                <w:rFonts w:ascii="Times New Roman" w:hAnsi="Times New Roman"/>
                <w:spacing w:val="3"/>
                <w:w w:val="121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w w:val="121"/>
                <w:sz w:val="22"/>
                <w:szCs w:val="22"/>
              </w:rPr>
              <w:t>G</w:t>
            </w:r>
            <w:r>
              <w:rPr>
                <w:rFonts w:ascii="Times New Roman" w:hAnsi="Times New Roman"/>
                <w:spacing w:val="1"/>
                <w:w w:val="121"/>
                <w:sz w:val="22"/>
                <w:szCs w:val="22"/>
              </w:rPr>
              <w:t>R</w:t>
            </w:r>
            <w:r>
              <w:rPr>
                <w:rFonts w:ascii="Times New Roman" w:hAnsi="Times New Roman"/>
                <w:w w:val="121"/>
                <w:sz w:val="22"/>
                <w:szCs w:val="22"/>
              </w:rPr>
              <w:t>A</w:t>
            </w:r>
            <w:r>
              <w:rPr>
                <w:rFonts w:ascii="Times New Roman" w:hAnsi="Times New Roman"/>
                <w:spacing w:val="-1"/>
                <w:w w:val="121"/>
                <w:sz w:val="22"/>
                <w:szCs w:val="22"/>
              </w:rPr>
              <w:t>N</w:t>
            </w:r>
            <w:r>
              <w:rPr>
                <w:rFonts w:ascii="Times New Roman" w:hAnsi="Times New Roman"/>
                <w:spacing w:val="-27"/>
                <w:w w:val="121"/>
                <w:sz w:val="22"/>
                <w:szCs w:val="22"/>
              </w:rPr>
              <w:t>A</w:t>
            </w:r>
            <w:r>
              <w:rPr>
                <w:rFonts w:ascii="Times New Roman" w:hAnsi="Times New Roman"/>
                <w:spacing w:val="-1"/>
                <w:w w:val="121"/>
                <w:sz w:val="22"/>
                <w:szCs w:val="22"/>
              </w:rPr>
              <w:t>T</w:t>
            </w:r>
            <w:r>
              <w:rPr>
                <w:rFonts w:ascii="Times New Roman" w:hAnsi="Times New Roman"/>
                <w:spacing w:val="1"/>
                <w:w w:val="121"/>
                <w:sz w:val="22"/>
                <w:szCs w:val="22"/>
              </w:rPr>
              <w:t>U</w:t>
            </w:r>
            <w:r>
              <w:rPr>
                <w:rFonts w:ascii="Times New Roman" w:hAnsi="Times New Roman"/>
                <w:w w:val="121"/>
                <w:sz w:val="22"/>
                <w:szCs w:val="22"/>
              </w:rPr>
              <w:t xml:space="preserve">M </w:t>
            </w:r>
            <w:r>
              <w:rPr>
                <w:rFonts w:ascii="Times New Roman" w:hAnsi="Times New Roman"/>
                <w:spacing w:val="14"/>
                <w:w w:val="121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21"/>
                <w:sz w:val="22"/>
                <w:szCs w:val="22"/>
              </w:rPr>
              <w:t>L</w:t>
            </w:r>
            <w:r>
              <w:rPr>
                <w:rFonts w:ascii="Times New Roman" w:hAnsi="Times New Roman"/>
                <w:w w:val="121"/>
                <w:sz w:val="22"/>
                <w:szCs w:val="22"/>
              </w:rPr>
              <w:t>.)</w:t>
            </w:r>
            <w:r>
              <w:rPr>
                <w:rFonts w:ascii="Times New Roman" w:hAnsi="Times New Roman"/>
                <w:spacing w:val="-16"/>
                <w:w w:val="121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21"/>
                <w:sz w:val="22"/>
                <w:szCs w:val="22"/>
              </w:rPr>
              <w:t>S</w:t>
            </w:r>
            <w:r>
              <w:rPr>
                <w:rFonts w:ascii="Times New Roman" w:hAnsi="Times New Roman"/>
                <w:w w:val="121"/>
                <w:sz w:val="22"/>
                <w:szCs w:val="22"/>
              </w:rPr>
              <w:t>OUR</w:t>
            </w:r>
            <w:r>
              <w:rPr>
                <w:rFonts w:ascii="Times New Roman" w:hAnsi="Times New Roman"/>
                <w:spacing w:val="-4"/>
                <w:w w:val="121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11"/>
                <w:sz w:val="22"/>
                <w:szCs w:val="22"/>
              </w:rPr>
              <w:t>S</w:t>
            </w:r>
            <w:r>
              <w:rPr>
                <w:rFonts w:ascii="Times New Roman" w:hAnsi="Times New Roman"/>
                <w:spacing w:val="-6"/>
                <w:w w:val="117"/>
                <w:sz w:val="22"/>
                <w:szCs w:val="22"/>
              </w:rPr>
              <w:t>A</w:t>
            </w:r>
            <w:r>
              <w:rPr>
                <w:rFonts w:ascii="Times New Roman" w:hAnsi="Times New Roman"/>
                <w:w w:val="119"/>
                <w:sz w:val="22"/>
                <w:szCs w:val="22"/>
              </w:rPr>
              <w:t>U</w:t>
            </w:r>
            <w:r>
              <w:rPr>
                <w:rFonts w:ascii="Times New Roman" w:hAnsi="Times New Roman"/>
                <w:w w:val="121"/>
                <w:sz w:val="22"/>
                <w:szCs w:val="22"/>
              </w:rPr>
              <w:t>C</w:t>
            </w:r>
            <w:r>
              <w:rPr>
                <w:rFonts w:ascii="Times New Roman" w:hAnsi="Times New Roman"/>
                <w:w w:val="120"/>
                <w:sz w:val="22"/>
                <w:szCs w:val="22"/>
              </w:rPr>
              <w:t>E</w:t>
            </w:r>
            <w:r>
              <w:rPr>
                <w:rFonts w:ascii="Times New Roman" w:hAnsi="Times New Roman"/>
                <w:spacing w:val="3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pacing w:val="1"/>
                <w:w w:val="120"/>
                <w:sz w:val="22"/>
                <w:szCs w:val="22"/>
              </w:rPr>
              <w:t>E</w:t>
            </w:r>
            <w:r>
              <w:rPr>
                <w:rFonts w:ascii="Times New Roman" w:hAnsi="Times New Roman"/>
                <w:spacing w:val="1"/>
                <w:w w:val="117"/>
                <w:sz w:val="22"/>
                <w:szCs w:val="22"/>
              </w:rPr>
              <w:t>X</w:t>
            </w:r>
            <w:r>
              <w:rPr>
                <w:rFonts w:ascii="Times New Roman" w:hAnsi="Times New Roman"/>
                <w:w w:val="127"/>
                <w:sz w:val="22"/>
                <w:szCs w:val="22"/>
              </w:rPr>
              <w:t>T</w:t>
            </w:r>
            <w:r>
              <w:rPr>
                <w:rFonts w:ascii="Times New Roman" w:hAnsi="Times New Roman"/>
                <w:spacing w:val="1"/>
                <w:w w:val="125"/>
                <w:sz w:val="22"/>
                <w:szCs w:val="22"/>
              </w:rPr>
              <w:t>R</w:t>
            </w:r>
            <w:r>
              <w:rPr>
                <w:rFonts w:ascii="Times New Roman" w:hAnsi="Times New Roman"/>
                <w:spacing w:val="-6"/>
                <w:w w:val="117"/>
                <w:sz w:val="22"/>
                <w:szCs w:val="22"/>
              </w:rPr>
              <w:t>A</w:t>
            </w:r>
            <w:r>
              <w:rPr>
                <w:rFonts w:ascii="Times New Roman" w:hAnsi="Times New Roman"/>
                <w:w w:val="121"/>
                <w:sz w:val="22"/>
                <w:szCs w:val="22"/>
              </w:rPr>
              <w:t>C</w:t>
            </w:r>
            <w:r>
              <w:rPr>
                <w:rFonts w:ascii="Times New Roman" w:hAnsi="Times New Roman"/>
                <w:w w:val="127"/>
                <w:sz w:val="22"/>
                <w:szCs w:val="22"/>
              </w:rPr>
              <w:t>T</w:t>
            </w:r>
            <w:r>
              <w:rPr>
                <w:rFonts w:ascii="Times New Roman" w:hAnsi="Times New Roman"/>
                <w:w w:val="111"/>
                <w:sz w:val="22"/>
                <w:szCs w:val="22"/>
              </w:rPr>
              <w:t>S.</w:t>
            </w:r>
            <w:r>
              <w:rPr>
                <w:rFonts w:ascii="Times New Roman" w:hAnsi="Times New Roman"/>
                <w:spacing w:val="-16"/>
                <w:w w:val="125"/>
                <w:sz w:val="22"/>
                <w:szCs w:val="22"/>
              </w:rPr>
              <w:t xml:space="preserve"> Д</w:t>
            </w:r>
            <w:r>
              <w:rPr>
                <w:rFonts w:ascii="Times New Roman" w:hAnsi="Times New Roman"/>
                <w:spacing w:val="-15"/>
                <w:w w:val="125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pacing w:val="-14"/>
                <w:w w:val="125"/>
                <w:sz w:val="22"/>
                <w:szCs w:val="22"/>
              </w:rPr>
              <w:t>кл</w:t>
            </w:r>
            <w:r>
              <w:rPr>
                <w:rFonts w:ascii="Times New Roman" w:hAnsi="Times New Roman"/>
                <w:spacing w:val="-16"/>
                <w:w w:val="125"/>
                <w:sz w:val="22"/>
                <w:szCs w:val="22"/>
              </w:rPr>
              <w:t>а</w:t>
            </w:r>
            <w:r>
              <w:rPr>
                <w:rFonts w:ascii="Times New Roman" w:hAnsi="Times New Roman"/>
                <w:spacing w:val="-14"/>
                <w:w w:val="125"/>
                <w:sz w:val="22"/>
                <w:szCs w:val="22"/>
              </w:rPr>
              <w:t>д</w:t>
            </w:r>
            <w:r>
              <w:rPr>
                <w:rFonts w:ascii="Times New Roman" w:hAnsi="Times New Roman"/>
                <w:w w:val="125"/>
                <w:sz w:val="22"/>
                <w:szCs w:val="22"/>
              </w:rPr>
              <w:t>и</w:t>
            </w:r>
            <w:r>
              <w:rPr>
                <w:rFonts w:ascii="Times New Roman" w:hAnsi="Times New Roman"/>
                <w:spacing w:val="17"/>
                <w:w w:val="125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pacing w:val="-11"/>
                <w:sz w:val="22"/>
                <w:szCs w:val="22"/>
              </w:rPr>
              <w:t>н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а </w:t>
            </w:r>
            <w:r>
              <w:rPr>
                <w:rFonts w:ascii="Times New Roman" w:hAnsi="Times New Roman"/>
                <w:spacing w:val="12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pacing w:val="-14"/>
                <w:w w:val="126"/>
                <w:sz w:val="22"/>
                <w:szCs w:val="22"/>
              </w:rPr>
              <w:t>Б</w:t>
            </w:r>
            <w:r>
              <w:rPr>
                <w:rFonts w:ascii="Times New Roman" w:hAnsi="Times New Roman"/>
                <w:spacing w:val="-15"/>
                <w:w w:val="126"/>
                <w:sz w:val="22"/>
                <w:szCs w:val="22"/>
              </w:rPr>
              <w:t>ъ</w:t>
            </w:r>
            <w:r>
              <w:rPr>
                <w:rFonts w:ascii="Times New Roman" w:hAnsi="Times New Roman"/>
                <w:spacing w:val="-14"/>
                <w:w w:val="126"/>
                <w:sz w:val="22"/>
                <w:szCs w:val="22"/>
              </w:rPr>
              <w:t>лг</w:t>
            </w:r>
            <w:r>
              <w:rPr>
                <w:rFonts w:ascii="Times New Roman" w:hAnsi="Times New Roman"/>
                <w:spacing w:val="-16"/>
                <w:w w:val="126"/>
                <w:sz w:val="22"/>
                <w:szCs w:val="22"/>
              </w:rPr>
              <w:t>а</w:t>
            </w:r>
            <w:r>
              <w:rPr>
                <w:rFonts w:ascii="Times New Roman" w:hAnsi="Times New Roman"/>
                <w:spacing w:val="-14"/>
                <w:w w:val="126"/>
                <w:sz w:val="22"/>
                <w:szCs w:val="22"/>
              </w:rPr>
              <w:t>р</w:t>
            </w:r>
            <w:r>
              <w:rPr>
                <w:rFonts w:ascii="Times New Roman" w:hAnsi="Times New Roman"/>
                <w:spacing w:val="-15"/>
                <w:w w:val="126"/>
                <w:sz w:val="22"/>
                <w:szCs w:val="22"/>
              </w:rPr>
              <w:t>с</w:t>
            </w:r>
            <w:r>
              <w:rPr>
                <w:rFonts w:ascii="Times New Roman" w:hAnsi="Times New Roman"/>
                <w:spacing w:val="-14"/>
                <w:w w:val="126"/>
                <w:sz w:val="22"/>
                <w:szCs w:val="22"/>
              </w:rPr>
              <w:t>к</w:t>
            </w:r>
            <w:r>
              <w:rPr>
                <w:rFonts w:ascii="Times New Roman" w:hAnsi="Times New Roman"/>
                <w:spacing w:val="-16"/>
                <w:w w:val="126"/>
                <w:sz w:val="22"/>
                <w:szCs w:val="22"/>
              </w:rPr>
              <w:t>а</w:t>
            </w:r>
            <w:r>
              <w:rPr>
                <w:rFonts w:ascii="Times New Roman" w:hAnsi="Times New Roman"/>
                <w:spacing w:val="-15"/>
                <w:w w:val="126"/>
                <w:sz w:val="22"/>
                <w:szCs w:val="22"/>
              </w:rPr>
              <w:t>т</w:t>
            </w:r>
            <w:r>
              <w:rPr>
                <w:rFonts w:ascii="Times New Roman" w:hAnsi="Times New Roman"/>
                <w:w w:val="126"/>
                <w:sz w:val="22"/>
                <w:szCs w:val="22"/>
              </w:rPr>
              <w:t>а</w:t>
            </w:r>
            <w:r>
              <w:rPr>
                <w:rFonts w:ascii="Times New Roman" w:hAnsi="Times New Roman"/>
                <w:spacing w:val="36"/>
                <w:w w:val="126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pacing w:val="-16"/>
                <w:w w:val="126"/>
                <w:sz w:val="22"/>
                <w:szCs w:val="22"/>
              </w:rPr>
              <w:t>а</w:t>
            </w:r>
            <w:r>
              <w:rPr>
                <w:rFonts w:ascii="Times New Roman" w:hAnsi="Times New Roman"/>
                <w:spacing w:val="-14"/>
                <w:w w:val="126"/>
                <w:sz w:val="22"/>
                <w:szCs w:val="22"/>
              </w:rPr>
              <w:t>к</w:t>
            </w:r>
            <w:r>
              <w:rPr>
                <w:rFonts w:ascii="Times New Roman" w:hAnsi="Times New Roman"/>
                <w:spacing w:val="-16"/>
                <w:w w:val="126"/>
                <w:sz w:val="22"/>
                <w:szCs w:val="22"/>
              </w:rPr>
              <w:t>а</w:t>
            </w:r>
            <w:r>
              <w:rPr>
                <w:rFonts w:ascii="Times New Roman" w:hAnsi="Times New Roman"/>
                <w:spacing w:val="-14"/>
                <w:w w:val="126"/>
                <w:sz w:val="22"/>
                <w:szCs w:val="22"/>
              </w:rPr>
              <w:t>д</w:t>
            </w:r>
            <w:r>
              <w:rPr>
                <w:rFonts w:ascii="Times New Roman" w:hAnsi="Times New Roman"/>
                <w:spacing w:val="-16"/>
                <w:w w:val="126"/>
                <w:sz w:val="22"/>
                <w:szCs w:val="22"/>
              </w:rPr>
              <w:t>е</w:t>
            </w:r>
            <w:r>
              <w:rPr>
                <w:rFonts w:ascii="Times New Roman" w:hAnsi="Times New Roman"/>
                <w:spacing w:val="-15"/>
                <w:w w:val="126"/>
                <w:sz w:val="22"/>
                <w:szCs w:val="22"/>
              </w:rPr>
              <w:t>м</w:t>
            </w:r>
            <w:r>
              <w:rPr>
                <w:rFonts w:ascii="Times New Roman" w:hAnsi="Times New Roman"/>
                <w:spacing w:val="-14"/>
                <w:w w:val="126"/>
                <w:sz w:val="22"/>
                <w:szCs w:val="22"/>
              </w:rPr>
              <w:t>и</w:t>
            </w:r>
            <w:r>
              <w:rPr>
                <w:rFonts w:ascii="Times New Roman" w:hAnsi="Times New Roman"/>
                <w:w w:val="126"/>
                <w:sz w:val="22"/>
                <w:szCs w:val="22"/>
              </w:rPr>
              <w:t>я</w:t>
            </w:r>
            <w:r>
              <w:rPr>
                <w:rFonts w:ascii="Times New Roman" w:hAnsi="Times New Roman"/>
                <w:spacing w:val="8"/>
                <w:w w:val="126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pacing w:val="-11"/>
                <w:sz w:val="22"/>
                <w:szCs w:val="22"/>
              </w:rPr>
              <w:t>н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а </w:t>
            </w:r>
            <w:r>
              <w:rPr>
                <w:rFonts w:ascii="Times New Roman" w:hAnsi="Times New Roman"/>
                <w:spacing w:val="12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pacing w:val="-11"/>
                <w:w w:val="117"/>
                <w:sz w:val="22"/>
                <w:szCs w:val="22"/>
              </w:rPr>
              <w:t>н</w:t>
            </w:r>
            <w:r>
              <w:rPr>
                <w:rFonts w:ascii="Times New Roman" w:hAnsi="Times New Roman"/>
                <w:spacing w:val="-13"/>
                <w:w w:val="124"/>
                <w:sz w:val="22"/>
                <w:szCs w:val="22"/>
              </w:rPr>
              <w:t>а</w:t>
            </w:r>
            <w:r>
              <w:rPr>
                <w:rFonts w:ascii="Times New Roman" w:hAnsi="Times New Roman"/>
                <w:spacing w:val="-11"/>
                <w:w w:val="119"/>
                <w:sz w:val="22"/>
                <w:szCs w:val="22"/>
              </w:rPr>
              <w:t>у</w:t>
            </w:r>
            <w:r>
              <w:rPr>
                <w:rFonts w:ascii="Times New Roman" w:hAnsi="Times New Roman"/>
                <w:spacing w:val="-11"/>
                <w:w w:val="129"/>
                <w:sz w:val="22"/>
                <w:szCs w:val="22"/>
              </w:rPr>
              <w:t>к</w:t>
            </w:r>
            <w:r>
              <w:rPr>
                <w:rFonts w:ascii="Times New Roman" w:hAnsi="Times New Roman"/>
                <w:spacing w:val="-11"/>
                <w:w w:val="117"/>
                <w:sz w:val="22"/>
                <w:szCs w:val="22"/>
              </w:rPr>
              <w:t>и</w:t>
            </w:r>
            <w:r>
              <w:rPr>
                <w:rFonts w:ascii="Times New Roman" w:hAnsi="Times New Roman"/>
                <w:spacing w:val="-12"/>
                <w:w w:val="122"/>
                <w:sz w:val="22"/>
                <w:szCs w:val="22"/>
              </w:rPr>
              <w:t>т</w:t>
            </w:r>
            <w:r>
              <w:rPr>
                <w:rFonts w:ascii="Times New Roman" w:hAnsi="Times New Roman"/>
                <w:w w:val="116"/>
                <w:sz w:val="22"/>
                <w:szCs w:val="22"/>
              </w:rPr>
              <w:t xml:space="preserve">е,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pacing w:val="1"/>
                <w:w w:val="107"/>
                <w:sz w:val="22"/>
                <w:szCs w:val="22"/>
              </w:rPr>
              <w:t>C</w:t>
            </w:r>
            <w:r>
              <w:rPr>
                <w:rFonts w:ascii="Times New Roman" w:hAnsi="Times New Roman"/>
                <w:spacing w:val="-1"/>
                <w:w w:val="99"/>
                <w:sz w:val="22"/>
                <w:szCs w:val="22"/>
              </w:rPr>
              <w:t>o</w:t>
            </w:r>
            <w:r>
              <w:rPr>
                <w:rFonts w:ascii="Times New Roman" w:hAnsi="Times New Roman"/>
                <w:spacing w:val="1"/>
                <w:w w:val="106"/>
                <w:sz w:val="22"/>
                <w:szCs w:val="22"/>
              </w:rPr>
              <w:t>m</w:t>
            </w:r>
            <w:r>
              <w:rPr>
                <w:rFonts w:ascii="Times New Roman" w:hAnsi="Times New Roman"/>
                <w:spacing w:val="1"/>
                <w:w w:val="110"/>
                <w:sz w:val="22"/>
                <w:szCs w:val="22"/>
              </w:rPr>
              <w:t>p</w:t>
            </w:r>
            <w:r>
              <w:rPr>
                <w:rFonts w:ascii="Times New Roman" w:hAnsi="Times New Roman"/>
                <w:spacing w:val="-1"/>
                <w:w w:val="139"/>
                <w:sz w:val="22"/>
                <w:szCs w:val="22"/>
              </w:rPr>
              <w:t>t</w:t>
            </w:r>
            <w:r>
              <w:rPr>
                <w:rFonts w:ascii="Times New Roman" w:hAnsi="Times New Roman"/>
                <w:spacing w:val="-1"/>
                <w:w w:val="104"/>
                <w:sz w:val="22"/>
                <w:szCs w:val="22"/>
              </w:rPr>
              <w:t>e</w:t>
            </w:r>
            <w:r>
              <w:rPr>
                <w:rFonts w:ascii="Times New Roman" w:hAnsi="Times New Roman"/>
                <w:sz w:val="22"/>
                <w:szCs w:val="22"/>
              </w:rPr>
              <w:t>s</w:t>
            </w:r>
            <w:r>
              <w:rPr>
                <w:rFonts w:ascii="Times New Roman" w:hAnsi="Times New Roman"/>
                <w:spacing w:val="17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w w:val="105"/>
                <w:sz w:val="22"/>
                <w:szCs w:val="22"/>
              </w:rPr>
              <w:t>r</w:t>
            </w:r>
            <w:r>
              <w:rPr>
                <w:rFonts w:ascii="Times New Roman" w:hAnsi="Times New Roman"/>
                <w:spacing w:val="-1"/>
                <w:w w:val="105"/>
                <w:sz w:val="22"/>
                <w:szCs w:val="22"/>
              </w:rPr>
              <w:t>e</w:t>
            </w:r>
            <w:r>
              <w:rPr>
                <w:rFonts w:ascii="Times New Roman" w:hAnsi="Times New Roman"/>
                <w:spacing w:val="1"/>
                <w:w w:val="105"/>
                <w:sz w:val="22"/>
                <w:szCs w:val="22"/>
              </w:rPr>
              <w:t>ndu</w:t>
            </w:r>
            <w:r>
              <w:rPr>
                <w:rFonts w:ascii="Times New Roman" w:hAnsi="Times New Roman"/>
                <w:w w:val="105"/>
                <w:sz w:val="22"/>
                <w:szCs w:val="22"/>
              </w:rPr>
              <w:t>s</w:t>
            </w:r>
            <w:r>
              <w:rPr>
                <w:rFonts w:ascii="Times New Roman" w:hAnsi="Times New Roman"/>
                <w:spacing w:val="17"/>
                <w:w w:val="105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2"/>
                <w:szCs w:val="22"/>
              </w:rPr>
              <w:t>d</w:t>
            </w:r>
            <w:r>
              <w:rPr>
                <w:rFonts w:ascii="Times New Roman" w:hAnsi="Times New Roman"/>
                <w:sz w:val="22"/>
                <w:szCs w:val="22"/>
              </w:rPr>
              <w:t>e</w:t>
            </w:r>
            <w:r>
              <w:rPr>
                <w:rFonts w:ascii="Times New Roman" w:hAnsi="Times New Roman"/>
                <w:spacing w:val="33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w w:val="99"/>
                <w:sz w:val="22"/>
                <w:szCs w:val="22"/>
              </w:rPr>
              <w:t>l</w:t>
            </w:r>
            <w:r>
              <w:rPr>
                <w:rFonts w:ascii="Times New Roman" w:hAnsi="Times New Roman"/>
                <w:w w:val="82"/>
                <w:sz w:val="22"/>
                <w:szCs w:val="22"/>
              </w:rPr>
              <w:t>’</w:t>
            </w:r>
            <w:r>
              <w:rPr>
                <w:rFonts w:ascii="Times New Roman" w:hAnsi="Times New Roman"/>
                <w:spacing w:val="1"/>
                <w:w w:val="103"/>
                <w:sz w:val="22"/>
                <w:szCs w:val="22"/>
              </w:rPr>
              <w:t>A</w:t>
            </w:r>
            <w:r>
              <w:rPr>
                <w:rFonts w:ascii="Times New Roman" w:hAnsi="Times New Roman"/>
                <w:spacing w:val="-1"/>
                <w:w w:val="99"/>
                <w:sz w:val="22"/>
                <w:szCs w:val="22"/>
              </w:rPr>
              <w:t>c</w:t>
            </w:r>
            <w:r>
              <w:rPr>
                <w:rFonts w:ascii="Times New Roman" w:hAnsi="Times New Roman"/>
                <w:w w:val="108"/>
                <w:sz w:val="22"/>
                <w:szCs w:val="22"/>
              </w:rPr>
              <w:t>a</w:t>
            </w:r>
            <w:r>
              <w:rPr>
                <w:rFonts w:ascii="Times New Roman" w:hAnsi="Times New Roman"/>
                <w:spacing w:val="1"/>
                <w:w w:val="110"/>
                <w:sz w:val="22"/>
                <w:szCs w:val="22"/>
              </w:rPr>
              <w:t>d</w:t>
            </w:r>
            <w:r>
              <w:rPr>
                <w:rFonts w:ascii="Times New Roman" w:hAnsi="Times New Roman"/>
                <w:spacing w:val="-109"/>
                <w:w w:val="148"/>
                <w:sz w:val="22"/>
                <w:szCs w:val="22"/>
              </w:rPr>
              <w:t>´</w:t>
            </w:r>
            <w:r>
              <w:rPr>
                <w:rFonts w:ascii="Times New Roman" w:hAnsi="Times New Roman"/>
                <w:spacing w:val="-1"/>
                <w:w w:val="104"/>
                <w:sz w:val="22"/>
                <w:szCs w:val="22"/>
              </w:rPr>
              <w:t>e</w:t>
            </w:r>
            <w:r>
              <w:rPr>
                <w:rFonts w:ascii="Times New Roman" w:hAnsi="Times New Roman"/>
                <w:spacing w:val="1"/>
                <w:w w:val="106"/>
                <w:sz w:val="22"/>
                <w:szCs w:val="22"/>
              </w:rPr>
              <w:t>m</w:t>
            </w:r>
            <w:r>
              <w:rPr>
                <w:rFonts w:ascii="Times New Roman" w:hAnsi="Times New Roman"/>
                <w:w w:val="99"/>
                <w:sz w:val="22"/>
                <w:szCs w:val="22"/>
              </w:rPr>
              <w:t>i</w:t>
            </w:r>
            <w:r>
              <w:rPr>
                <w:rFonts w:ascii="Times New Roman" w:hAnsi="Times New Roman"/>
                <w:w w:val="104"/>
                <w:sz w:val="22"/>
                <w:szCs w:val="22"/>
              </w:rPr>
              <w:t>e</w:t>
            </w:r>
            <w:r>
              <w:rPr>
                <w:rFonts w:ascii="Times New Roman" w:hAnsi="Times New Roman"/>
                <w:spacing w:val="19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pacing w:val="1"/>
                <w:w w:val="106"/>
                <w:sz w:val="22"/>
                <w:szCs w:val="22"/>
              </w:rPr>
              <w:t>bu</w:t>
            </w:r>
            <w:r>
              <w:rPr>
                <w:rFonts w:ascii="Times New Roman" w:hAnsi="Times New Roman"/>
                <w:w w:val="106"/>
                <w:sz w:val="22"/>
                <w:szCs w:val="22"/>
              </w:rPr>
              <w:t>l</w:t>
            </w:r>
            <w:r>
              <w:rPr>
                <w:rFonts w:ascii="Times New Roman" w:hAnsi="Times New Roman"/>
                <w:spacing w:val="-1"/>
                <w:w w:val="106"/>
                <w:sz w:val="22"/>
                <w:szCs w:val="22"/>
              </w:rPr>
              <w:t>g</w:t>
            </w:r>
            <w:r>
              <w:rPr>
                <w:rFonts w:ascii="Times New Roman" w:hAnsi="Times New Roman"/>
                <w:w w:val="106"/>
                <w:sz w:val="22"/>
                <w:szCs w:val="22"/>
              </w:rPr>
              <w:t>are</w:t>
            </w:r>
            <w:r>
              <w:rPr>
                <w:rFonts w:ascii="Times New Roman" w:hAnsi="Times New Roman"/>
                <w:spacing w:val="18"/>
                <w:w w:val="106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2"/>
                <w:szCs w:val="22"/>
              </w:rPr>
              <w:t>d</w:t>
            </w:r>
            <w:r>
              <w:rPr>
                <w:rFonts w:ascii="Times New Roman" w:hAnsi="Times New Roman"/>
                <w:spacing w:val="-1"/>
                <w:sz w:val="22"/>
                <w:szCs w:val="22"/>
              </w:rPr>
              <w:t>e</w:t>
            </w:r>
            <w:r>
              <w:rPr>
                <w:rFonts w:ascii="Times New Roman" w:hAnsi="Times New Roman"/>
                <w:sz w:val="22"/>
                <w:szCs w:val="22"/>
              </w:rPr>
              <w:t>s</w:t>
            </w:r>
            <w:r>
              <w:rPr>
                <w:rFonts w:ascii="Times New Roman" w:hAnsi="Times New Roman"/>
                <w:spacing w:val="31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pacing w:val="1"/>
                <w:w w:val="98"/>
                <w:sz w:val="22"/>
                <w:szCs w:val="22"/>
              </w:rPr>
              <w:t>S</w:t>
            </w:r>
            <w:r>
              <w:rPr>
                <w:rFonts w:ascii="Times New Roman" w:hAnsi="Times New Roman"/>
                <w:spacing w:val="-1"/>
                <w:w w:val="99"/>
                <w:sz w:val="22"/>
                <w:szCs w:val="22"/>
              </w:rPr>
              <w:t>c</w:t>
            </w:r>
            <w:r>
              <w:rPr>
                <w:rFonts w:ascii="Times New Roman" w:hAnsi="Times New Roman"/>
                <w:w w:val="99"/>
                <w:sz w:val="22"/>
                <w:szCs w:val="22"/>
              </w:rPr>
              <w:t>i</w:t>
            </w:r>
            <w:r>
              <w:rPr>
                <w:rFonts w:ascii="Times New Roman" w:hAnsi="Times New Roman"/>
                <w:spacing w:val="-1"/>
                <w:w w:val="104"/>
                <w:sz w:val="22"/>
                <w:szCs w:val="22"/>
              </w:rPr>
              <w:t>e</w:t>
            </w:r>
            <w:r>
              <w:rPr>
                <w:rFonts w:ascii="Times New Roman" w:hAnsi="Times New Roman"/>
                <w:spacing w:val="1"/>
                <w:w w:val="110"/>
                <w:sz w:val="22"/>
                <w:szCs w:val="22"/>
              </w:rPr>
              <w:t>n</w:t>
            </w:r>
            <w:r>
              <w:rPr>
                <w:rFonts w:ascii="Times New Roman" w:hAnsi="Times New Roman"/>
                <w:spacing w:val="-1"/>
                <w:w w:val="99"/>
                <w:sz w:val="22"/>
                <w:szCs w:val="22"/>
              </w:rPr>
              <w:t>c</w:t>
            </w:r>
            <w:r>
              <w:rPr>
                <w:rFonts w:ascii="Times New Roman" w:hAnsi="Times New Roman"/>
                <w:spacing w:val="-1"/>
                <w:w w:val="104"/>
                <w:sz w:val="22"/>
                <w:szCs w:val="22"/>
              </w:rPr>
              <w:t>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s </w:t>
            </w:r>
            <w:r>
              <w:rPr>
                <w:rFonts w:ascii="Times New Roman" w:hAnsi="Times New Roman"/>
                <w:spacing w:val="-20"/>
                <w:sz w:val="22"/>
                <w:szCs w:val="22"/>
              </w:rPr>
              <w:t>T</w:t>
            </w:r>
            <w:r>
              <w:rPr>
                <w:rFonts w:ascii="Times New Roman" w:hAnsi="Times New Roman"/>
                <w:sz w:val="22"/>
                <w:szCs w:val="22"/>
              </w:rPr>
              <w:t>o</w:t>
            </w:r>
            <w:r>
              <w:rPr>
                <w:rFonts w:ascii="Times New Roman" w:hAnsi="Times New Roman"/>
                <w:spacing w:val="-1"/>
                <w:sz w:val="22"/>
                <w:szCs w:val="22"/>
              </w:rPr>
              <w:t>m</w:t>
            </w:r>
            <w:r>
              <w:rPr>
                <w:rFonts w:ascii="Times New Roman" w:hAnsi="Times New Roman"/>
                <w:sz w:val="22"/>
                <w:szCs w:val="22"/>
              </w:rPr>
              <w:t>e</w:t>
            </w:r>
            <w:r>
              <w:rPr>
                <w:rFonts w:ascii="Times New Roman" w:hAnsi="Times New Roman"/>
                <w:spacing w:val="47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67,</w:t>
            </w:r>
            <w:r>
              <w:rPr>
                <w:rFonts w:ascii="Times New Roman" w:hAnsi="Times New Roman"/>
                <w:spacing w:val="17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2"/>
                <w:szCs w:val="22"/>
              </w:rPr>
              <w:t>N</w:t>
            </w:r>
            <w:r>
              <w:rPr>
                <w:rFonts w:ascii="Times New Roman" w:hAnsi="Times New Roman"/>
                <w:sz w:val="22"/>
                <w:szCs w:val="22"/>
              </w:rPr>
              <w:t>o</w:t>
            </w:r>
            <w:r>
              <w:rPr>
                <w:rFonts w:ascii="Times New Roman" w:hAnsi="Times New Roman"/>
                <w:spacing w:val="18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1,</w:t>
            </w:r>
            <w:r>
              <w:rPr>
                <w:rFonts w:ascii="Times New Roman" w:hAnsi="Times New Roman"/>
                <w:spacing w:val="21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w w:val="98"/>
                <w:sz w:val="22"/>
                <w:szCs w:val="22"/>
              </w:rPr>
              <w:t>2014.</w:t>
            </w:r>
          </w:p>
          <w:p>
            <w:pPr>
              <w:pStyle w:val="39"/>
              <w:widowControl w:val="0"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ind w:right="181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Hadžiabulić S,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kern w:val="28"/>
                <w:sz w:val="22"/>
                <w:szCs w:val="22"/>
                <w:lang w:val="bs-Latn-BA"/>
              </w:rPr>
              <w:t>Aliman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J.,</w:t>
            </w:r>
            <w:r>
              <w:rPr>
                <w:rFonts w:ascii="Times New Roman" w:hAnsi="Times New Roman"/>
                <w:kern w:val="28"/>
                <w:sz w:val="22"/>
                <w:szCs w:val="22"/>
                <w:lang w:val="bs-Latn-BA"/>
              </w:rPr>
              <w:t xml:space="preserve"> Džubur A., Tabaković E.,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Skender A., </w:t>
            </w:r>
            <w:r>
              <w:rPr>
                <w:rFonts w:ascii="Times New Roman" w:hAnsi="Times New Roman"/>
                <w:kern w:val="28"/>
                <w:sz w:val="22"/>
                <w:szCs w:val="22"/>
                <w:lang w:val="bs-Latn-BA"/>
              </w:rPr>
              <w:t>Bećirspahić D., Erzisli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S. (2014):</w:t>
            </w:r>
            <w:r>
              <w:rPr>
                <w:rFonts w:ascii="Times New Roman" w:hAnsi="Times New Roman"/>
                <w:b/>
                <w:sz w:val="22"/>
                <w:szCs w:val="22"/>
                <w:lang w:val="bs-Latn-BA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bs-Latn-BA"/>
              </w:rPr>
              <w:t>Inventarisation and Evaluation of Autochthonous Genotypes of Almond (</w:t>
            </w:r>
            <w:r>
              <w:rPr>
                <w:rFonts w:ascii="Times New Roman" w:hAnsi="Times New Roman"/>
                <w:i/>
                <w:sz w:val="22"/>
                <w:szCs w:val="22"/>
                <w:lang w:val="bs-Latn-BA"/>
              </w:rPr>
              <w:t>Prunus amygdalus</w:t>
            </w:r>
            <w:r>
              <w:rPr>
                <w:rFonts w:ascii="Times New Roman" w:hAnsi="Times New Roman"/>
                <w:sz w:val="22"/>
                <w:szCs w:val="22"/>
                <w:lang w:val="bs-Latn-BA"/>
              </w:rPr>
              <w:t>) in the Area of Dubrave Plateau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25</w:t>
            </w:r>
            <w:r>
              <w:rPr>
                <w:rFonts w:ascii="Times New Roman" w:hAnsi="Times New Roman"/>
                <w:sz w:val="22"/>
                <w:szCs w:val="22"/>
                <w:vertAlign w:val="superscript"/>
              </w:rPr>
              <w:t xml:space="preserve">rd </w:t>
            </w:r>
            <w:r>
              <w:rPr>
                <w:rFonts w:ascii="Times New Roman" w:hAnsi="Times New Roman"/>
                <w:sz w:val="22"/>
                <w:szCs w:val="22"/>
              </w:rPr>
              <w:t>International scientific - experts congress on agriculture and food industry 24-28 September 2014 Izmir/Turkey pp. 285-288</w:t>
            </w:r>
          </w:p>
          <w:p>
            <w:pPr>
              <w:pStyle w:val="4"/>
              <w:numPr>
                <w:ilvl w:val="0"/>
                <w:numId w:val="3"/>
              </w:numPr>
              <w:suppressAutoHyphens w:val="0"/>
              <w:spacing w:after="0"/>
              <w:ind w:right="181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Skender A.,</w:t>
            </w:r>
            <w:r>
              <w:rPr>
                <w:rFonts w:ascii="Times New Roman" w:hAnsi="Times New Roman"/>
                <w:kern w:val="28"/>
                <w:sz w:val="22"/>
                <w:szCs w:val="22"/>
              </w:rPr>
              <w:t xml:space="preserve">  Ajdinović T.,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kern w:val="28"/>
                <w:sz w:val="22"/>
                <w:szCs w:val="22"/>
                <w:lang w:val="bs-Latn-BA"/>
              </w:rPr>
              <w:t>Bećirspahić D.,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Kurtović M.,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Hadžiabulić S,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kern w:val="28"/>
                <w:sz w:val="22"/>
                <w:szCs w:val="22"/>
                <w:lang w:val="bs-Latn-BA"/>
              </w:rPr>
              <w:t>Aliman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J.,</w:t>
            </w:r>
            <w:r>
              <w:rPr>
                <w:rFonts w:ascii="Times New Roman" w:hAnsi="Times New Roman"/>
                <w:kern w:val="28"/>
                <w:sz w:val="22"/>
                <w:szCs w:val="22"/>
                <w:lang w:val="bs-Latn-BA"/>
              </w:rPr>
              <w:t xml:space="preserve"> Erzisli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S., (2014):</w:t>
            </w:r>
            <w:r>
              <w:rPr>
                <w:rFonts w:ascii="Times New Roman" w:hAnsi="Times New Roman"/>
                <w:b/>
                <w:sz w:val="22"/>
                <w:szCs w:val="22"/>
                <w:lang w:val="bs-Latn-BA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The Comparison of Phenotypic Characteristics of Improved and Wild Blackberry Genotypes. 25</w:t>
            </w:r>
            <w:r>
              <w:rPr>
                <w:rFonts w:ascii="Times New Roman" w:hAnsi="Times New Roman"/>
                <w:sz w:val="22"/>
                <w:szCs w:val="22"/>
                <w:vertAlign w:val="superscript"/>
              </w:rPr>
              <w:t xml:space="preserve">rd </w:t>
            </w:r>
            <w:r>
              <w:rPr>
                <w:rFonts w:ascii="Times New Roman" w:hAnsi="Times New Roman"/>
                <w:sz w:val="22"/>
                <w:szCs w:val="22"/>
              </w:rPr>
              <w:t>International scientific - experts congress on agriculture and food industry 24-28 September 2014 Izmir/Turkey</w:t>
            </w:r>
          </w:p>
          <w:p>
            <w:pPr>
              <w:pStyle w:val="4"/>
              <w:numPr>
                <w:ilvl w:val="0"/>
                <w:numId w:val="3"/>
              </w:numPr>
              <w:suppressAutoHyphens w:val="0"/>
              <w:spacing w:after="0"/>
              <w:ind w:right="181"/>
              <w:jc w:val="both"/>
              <w:rPr>
                <w:rFonts w:ascii="Times New Roman" w:hAnsi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Aliman J., Džubur A.,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Hadžiabulić S.,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Skender A., Bećirspahić D., Behmen F. (2014): QUALITATIVE CHARACTERISTICS OF INTRODUCED PEACH VARIETIES IN HERZEGOVINA, The 5th International Symposium on Sustainable ISSD 2014, May 15-18, 2014 - Sarajevo, Bosnia and Herzegovina. ISBN 978-9958-834-36-3. COBISS BH-ID 21304838</w:t>
            </w:r>
          </w:p>
          <w:p>
            <w:pPr>
              <w:pStyle w:val="4"/>
              <w:numPr>
                <w:ilvl w:val="0"/>
                <w:numId w:val="3"/>
              </w:numPr>
              <w:suppressAutoHyphens w:val="0"/>
              <w:spacing w:after="0"/>
              <w:ind w:right="181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Temim E., Leto A., </w:t>
            </w: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Hadžiabulić S.,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Hadžiabulić A., Dorbić B. (2015): Effect Of Different Dormancy Breaking Treatements On Germination Of </w:t>
            </w:r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Albizia Julibrissin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Seeds. </w:t>
            </w:r>
            <w:r>
              <w:rPr>
                <w:rFonts w:ascii="Times New Roman" w:hAnsi="Times New Roman"/>
                <w:sz w:val="22"/>
                <w:szCs w:val="22"/>
                <w:lang w:val="pl-PL" w:eastAsia="sr-Latn-BA"/>
              </w:rPr>
              <w:t>26</w:t>
            </w:r>
            <w:r>
              <w:rPr>
                <w:rFonts w:ascii="Times New Roman" w:hAnsi="Times New Roman"/>
                <w:sz w:val="22"/>
                <w:szCs w:val="22"/>
                <w:vertAlign w:val="superscript"/>
                <w:lang w:val="pl-PL" w:eastAsia="sr-Latn-BA"/>
              </w:rPr>
              <w:t>th</w:t>
            </w:r>
            <w:r>
              <w:rPr>
                <w:rFonts w:ascii="Times New Roman" w:hAnsi="Times New Roman"/>
                <w:sz w:val="22"/>
                <w:szCs w:val="22"/>
                <w:lang w:val="pl-PL" w:eastAsia="sr-Latn-BA"/>
              </w:rPr>
              <w:t xml:space="preserve"> International scientific expert conference on agriculture and food industry, </w:t>
            </w:r>
            <w:r>
              <w:rPr>
                <w:rFonts w:ascii="Times New Roman" w:hAnsi="Times New Roman"/>
                <w:sz w:val="22"/>
                <w:szCs w:val="22"/>
                <w:lang w:val="hr-HR"/>
              </w:rPr>
              <w:t>28-30 September 2015, Sarajevo, Bosna i Hercegovina.</w:t>
            </w:r>
          </w:p>
          <w:p>
            <w:pPr>
              <w:pStyle w:val="4"/>
              <w:numPr>
                <w:ilvl w:val="0"/>
                <w:numId w:val="3"/>
              </w:numPr>
              <w:suppressAutoHyphens w:val="0"/>
              <w:spacing w:after="0"/>
              <w:ind w:right="181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Skender A., Bećirspahić D., Joldić S.,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Hadžiabulić S.,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Aliman J. (2015): COMPARATIVE RESEARCH OF NEWLY INTRODUCED STRAWBERRY CULTIVARS,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pl-PL" w:eastAsia="sr-Latn-BA"/>
              </w:rPr>
              <w:t xml:space="preserve">International scientific expert conference on agriculture and food industry, </w:t>
            </w:r>
            <w:r>
              <w:rPr>
                <w:rFonts w:ascii="Times New Roman" w:hAnsi="Times New Roman"/>
                <w:sz w:val="22"/>
                <w:szCs w:val="22"/>
              </w:rPr>
              <w:t>28-30 September 2015, Sarajevo, Bosna i Hercegovina. BH ISSN 0033-8583. Vol. LXI, No. 66/1</w:t>
            </w:r>
          </w:p>
          <w:p>
            <w:pPr>
              <w:pStyle w:val="4"/>
              <w:numPr>
                <w:ilvl w:val="0"/>
                <w:numId w:val="3"/>
              </w:numPr>
              <w:suppressAutoHyphens w:val="0"/>
              <w:spacing w:after="0"/>
              <w:ind w:right="181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Style w:val="41"/>
                <w:rFonts w:ascii="Times New Roman" w:hAnsi="Times New Roman"/>
                <w:sz w:val="22"/>
                <w:szCs w:val="22"/>
                <w:shd w:val="clear" w:color="auto" w:fill="FFFFFF"/>
              </w:rPr>
              <w:t>Prlić M., Aliman J., </w:t>
            </w: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b/>
                <w:sz w:val="22"/>
                <w:szCs w:val="22"/>
                <w:shd w:val="clear" w:color="auto" w:fill="FFFFFF"/>
              </w:rPr>
              <w:t>Hadžiabulić S</w:t>
            </w: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., Barbarić M.,  Alić Džanović Z. (2015):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The Phenology Of Flowering And Rippening </w:t>
            </w:r>
            <w:r>
              <w:rPr>
                <w:rFonts w:ascii="Times New Roman" w:hAnsi="Times New Roman"/>
                <w:spacing w:val="-1"/>
                <w:sz w:val="22"/>
                <w:szCs w:val="22"/>
              </w:rPr>
              <w:t>Of Newly Introduced Cherry Cultivars In Ecological Conditions Of Čapljina.</w:t>
            </w:r>
            <w:r>
              <w:rPr>
                <w:rFonts w:ascii="Times New Roman" w:hAnsi="Times New Roman"/>
                <w:sz w:val="22"/>
                <w:szCs w:val="22"/>
                <w:lang w:val="pl-PL" w:eastAsia="sr-Latn-BA"/>
              </w:rPr>
              <w:t xml:space="preserve"> 26</w:t>
            </w:r>
            <w:r>
              <w:rPr>
                <w:rFonts w:ascii="Times New Roman" w:hAnsi="Times New Roman"/>
                <w:sz w:val="22"/>
                <w:szCs w:val="22"/>
                <w:vertAlign w:val="superscript"/>
                <w:lang w:val="pl-PL" w:eastAsia="sr-Latn-BA"/>
              </w:rPr>
              <w:t>th</w:t>
            </w:r>
            <w:r>
              <w:rPr>
                <w:rFonts w:ascii="Times New Roman" w:hAnsi="Times New Roman"/>
                <w:sz w:val="22"/>
                <w:szCs w:val="22"/>
                <w:lang w:val="pl-PL" w:eastAsia="sr-Latn-BA"/>
              </w:rPr>
              <w:t xml:space="preserve"> International scientific expert conference on agriculture and food industry, </w:t>
            </w:r>
            <w:r>
              <w:rPr>
                <w:rFonts w:ascii="Times New Roman" w:hAnsi="Times New Roman"/>
                <w:sz w:val="22"/>
                <w:szCs w:val="22"/>
                <w:lang w:val="hr-HR"/>
              </w:rPr>
              <w:t>28-30 September 2015, Sarajevo, Bosna i Hercegovina.</w:t>
            </w:r>
          </w:p>
          <w:p>
            <w:pPr>
              <w:pStyle w:val="4"/>
              <w:numPr>
                <w:ilvl w:val="0"/>
                <w:numId w:val="3"/>
              </w:numPr>
              <w:suppressAutoHyphens w:val="0"/>
              <w:spacing w:after="0"/>
              <w:ind w:right="181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Aliman J., Džubur A,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Hadžiabulić S.,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Hasanbegović J., Skender A., Bulić M.(2015). Karakteristike mješovitih rodnih grančica novointroduciranih sorata nektarine u Hercegovini. 51st Croatian and 11th International Symposium on Agriculture. Opatija. Croatia (417-420) ISBN 978-953-7878-51-1</w:t>
            </w:r>
          </w:p>
          <w:p>
            <w:pPr>
              <w:pStyle w:val="4"/>
              <w:numPr>
                <w:ilvl w:val="0"/>
                <w:numId w:val="3"/>
              </w:numPr>
              <w:suppressAutoHyphens w:val="0"/>
              <w:spacing w:after="0"/>
              <w:ind w:right="181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Hasanbegović J., Aliman J.,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Hadžiabulić S.,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Džubur A., Leto A., Skender A.. (2017): PHENOLOGICAL CHARACTERISTICS OF NEWLY INTRODUCED VARIETIES OF NECTARINES (“SUN GRAND“,“CALDESI 2000“ AND “VENUS“) IN HERZEGOVINA. Radovi Poljoprivredno-prehrambenog fakulteta Univerziteta u Sarajevu, God. LXII, broj 67/2 Works of the Faculty of Agriculture and Food Sciencies, University of Sarajevo, Vol. LXII, No. 67/2. UDK 63/66 (058)0808.1/2. BH ISSN 0033-8583. pp 104-113.</w:t>
            </w:r>
          </w:p>
          <w:p>
            <w:pPr>
              <w:pStyle w:val="39"/>
              <w:numPr>
                <w:ilvl w:val="0"/>
                <w:numId w:val="3"/>
              </w:numPr>
              <w:suppressAutoHyphens w:val="0"/>
              <w:spacing w:after="5" w:line="248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bookmarkStart w:id="3" w:name="_Hlk82895913"/>
            <w:bookmarkStart w:id="4" w:name="_Hlk82777332"/>
            <w:r>
              <w:rPr>
                <w:rFonts w:ascii="Times New Roman" w:hAnsi="Times New Roman"/>
                <w:sz w:val="22"/>
                <w:szCs w:val="22"/>
              </w:rPr>
              <w:t xml:space="preserve">Skender A., Joldić S., Kurtović M., Alibabić V., Hadžiabulić S., (2017): Effects of Fertilization on Vegetative Growth, Yield and Fruit Quality of Black Chokeberry (Aronia melanocarpa Elliot). </w:t>
            </w:r>
            <w:r>
              <w:rPr>
                <w:rFonts w:ascii="Times New Roman" w:hAnsi="Times New Roman"/>
                <w:sz w:val="22"/>
                <w:szCs w:val="22"/>
                <w:lang w:val="bs-Latn-BA"/>
              </w:rPr>
              <w:t>АГРОЗНАЊЕ, Vol. 18  no.2  , 2019, Агрознање / Agro-knowledge Journal.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bs-Latn-BA"/>
              </w:rPr>
              <w:t>UDK 63 Online ISSN 1512-6412 pp. 85-94.</w:t>
            </w:r>
            <w:bookmarkEnd w:id="3"/>
          </w:p>
          <w:p>
            <w:pPr>
              <w:pStyle w:val="39"/>
              <w:numPr>
                <w:ilvl w:val="0"/>
                <w:numId w:val="3"/>
              </w:numPr>
              <w:suppressAutoHyphens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Hadžiabulić S.</w:t>
            </w:r>
            <w:r>
              <w:rPr>
                <w:rFonts w:ascii="Times New Roman" w:hAnsi="Times New Roman"/>
                <w:sz w:val="22"/>
                <w:szCs w:val="22"/>
              </w:rPr>
              <w:t>, Hasanbegović J., Aliman J., Ramić E., Džubur A., Mustafić A. (2017):  Phenological and pomological analysis of fruit autochtonous variety of sweet cherry (</w:t>
            </w: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Prunus avium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L.) cv. “Alica” in Mostar area (Bosnia and Herzegovina), Zbornik radova VIII International Agriculture Symposium "AGROSYM 2017", COBISS.RS-ID 6954776, ISBN: 978-99976-718-1-3 pp.86-91.</w:t>
            </w:r>
          </w:p>
          <w:bookmarkEnd w:id="4"/>
          <w:p>
            <w:pPr>
              <w:pStyle w:val="39"/>
              <w:numPr>
                <w:ilvl w:val="0"/>
                <w:numId w:val="3"/>
              </w:numPr>
              <w:suppressAutoHyphens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bookmarkStart w:id="5" w:name="_Hlk82591784"/>
            <w:r>
              <w:rPr>
                <w:rFonts w:ascii="Times New Roman" w:hAnsi="Times New Roman"/>
                <w:sz w:val="22"/>
                <w:szCs w:val="22"/>
              </w:rPr>
              <w:t>Skender A., Kurtović M., Pojskić N., Kalamujić Stroil B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., Hadžiabulić S</w:t>
            </w:r>
            <w:r>
              <w:rPr>
                <w:rFonts w:ascii="Times New Roman" w:hAnsi="Times New Roman"/>
                <w:sz w:val="22"/>
                <w:szCs w:val="22"/>
              </w:rPr>
              <w:t>., Gaši F., (2017): Genetic structure and diversity of European chestnut (</w:t>
            </w: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Castanea sativa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Mill.) populations in western Balkans: On a crossroad between east and west.Genetika, vol 49, no 2, UDC 575.630 </w:t>
            </w:r>
            <w:r>
              <w:fldChar w:fldCharType="begin"/>
            </w:r>
            <w:r>
              <w:instrText xml:space="preserve"> HYPERLINK "https://doi.org/10.2298/GENSR1702613S"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/>
                <w:sz w:val="22"/>
                <w:szCs w:val="22"/>
              </w:rPr>
              <w:t>https://doi.org/10.2298/GENSR1702613S</w:t>
            </w:r>
            <w:r>
              <w:rPr>
                <w:rStyle w:val="9"/>
                <w:rFonts w:ascii="Times New Roman" w:hAnsi="Times New Roman"/>
                <w:sz w:val="22"/>
                <w:szCs w:val="22"/>
              </w:rPr>
              <w:fldChar w:fldCharType="end"/>
            </w:r>
            <w:r>
              <w:rPr>
                <w:rFonts w:ascii="Times New Roman" w:hAnsi="Times New Roman"/>
                <w:sz w:val="22"/>
                <w:szCs w:val="22"/>
              </w:rPr>
              <w:t xml:space="preserve"> pp. 613-626. </w:t>
            </w:r>
          </w:p>
          <w:bookmarkEnd w:id="5"/>
          <w:p>
            <w:pPr>
              <w:pStyle w:val="4"/>
              <w:widowControl w:val="0"/>
              <w:numPr>
                <w:ilvl w:val="0"/>
                <w:numId w:val="3"/>
              </w:numPr>
              <w:suppressAutoHyphens w:val="0"/>
              <w:kinsoku w:val="0"/>
              <w:spacing w:after="0"/>
              <w:ind w:right="181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Aliman J.., Džubur A.,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Hadžiabulić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S.,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Hasanbegović J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.,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Oručević A. (2018): FENOLOŠKA PROUČAVANJA SORTI BRESKVE NA PODRUČJU DUBRAVSKE VISORAVNI U HERCEGOVINI, “XXIII SAVETOVANJE O BIOTEHNOLOGIJI” , </w:t>
            </w:r>
            <w:bookmarkStart w:id="6" w:name="_Hlk82776990"/>
            <w:r>
              <w:rPr>
                <w:rFonts w:ascii="Times New Roman" w:hAnsi="Times New Roman"/>
                <w:sz w:val="22"/>
                <w:szCs w:val="22"/>
              </w:rPr>
              <w:t>Zbornik radova XXIII savetovanja o biotehnologiji sa međunarodnim učešćem, Univerzitet u Kragujevcu, Agronomski fakultet u Čačku; ISBN 978-86-87611-55-9. pp 121-126.</w:t>
            </w:r>
          </w:p>
          <w:bookmarkEnd w:id="6"/>
          <w:p>
            <w:pPr>
              <w:pStyle w:val="4"/>
              <w:numPr>
                <w:ilvl w:val="0"/>
                <w:numId w:val="3"/>
              </w:numPr>
              <w:suppressAutoHyphens w:val="0"/>
              <w:spacing w:after="0"/>
              <w:ind w:right="181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 xml:space="preserve">Leto A., Hasanbegović J., </w:t>
            </w:r>
            <w:r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Hadžiabulić S.,</w:t>
            </w:r>
            <w:r>
              <w:rPr>
                <w:rFonts w:ascii="Times New Roman" w:hAnsi="Times New Roman"/>
                <w:sz w:val="22"/>
                <w:szCs w:val="22"/>
                <w:lang w:val="hr-HR"/>
              </w:rPr>
              <w:t>Temim E.</w:t>
            </w:r>
            <w:r>
              <w:rPr>
                <w:rFonts w:ascii="Times New Roman" w:hAnsi="Times New Roman"/>
                <w:sz w:val="22"/>
                <w:szCs w:val="22"/>
                <w:lang w:val="en-AU"/>
              </w:rPr>
              <w:t xml:space="preserve"> (2018): TRANSLOCATION OF PB IN THE SYSTEM  TOBACCO-SMOKE CONDENSATE FOR HERZEGOVINIAN TOBACCO TYPES DUHANA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bs-Latn-BA"/>
              </w:rPr>
              <w:t>Šesta međunarodna naučno-stručna konferencija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bs-Latn-BA"/>
              </w:rPr>
              <w:t xml:space="preserve"> ''5. juni - Svjetski  dan zaštite okoliša''. ISSN 2566-4530. pp. 89 – 95.</w:t>
            </w:r>
          </w:p>
          <w:p>
            <w:pPr>
              <w:pStyle w:val="4"/>
              <w:numPr>
                <w:ilvl w:val="0"/>
                <w:numId w:val="3"/>
              </w:numPr>
              <w:shd w:val="clear" w:color="auto" w:fill="FFFFFF" w:themeFill="background1"/>
              <w:suppressAutoHyphens w:val="0"/>
              <w:spacing w:after="0"/>
              <w:ind w:right="181"/>
              <w:jc w:val="both"/>
              <w:rPr>
                <w:rFonts w:ascii="Times New Roman" w:hAnsi="Times New Roman"/>
                <w:sz w:val="22"/>
                <w:szCs w:val="22"/>
              </w:rPr>
            </w:pPr>
            <w:bookmarkStart w:id="7" w:name="_Hlk82518727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Hadžiabulić S</w:t>
            </w:r>
            <w:r>
              <w:rPr>
                <w:rFonts w:ascii="Times New Roman" w:hAnsi="Times New Roman"/>
                <w:sz w:val="22"/>
                <w:szCs w:val="22"/>
              </w:rPr>
              <w:t>., Hasanbegović J., Alima J., Lizalo A., Serdar U. (2018): KARAKTERISTIKE SADNICA KESTENA CASTANEA SATIVA MILL. PROIZVEDENE KALEMLJENJEM U TURSKOJ Druga naučno-stručna konferencija o kestenu, INTERREG IPA prekogranični program Hrvatska – Bosna I Hercegovina – Crna Gora  2014.-2020. Bužim, 29.03.2018. godine</w:t>
            </w:r>
          </w:p>
          <w:bookmarkEnd w:id="7"/>
          <w:p>
            <w:pPr>
              <w:pStyle w:val="4"/>
              <w:numPr>
                <w:ilvl w:val="0"/>
                <w:numId w:val="3"/>
              </w:numPr>
              <w:suppressAutoHyphens w:val="0"/>
              <w:spacing w:after="0"/>
              <w:ind w:right="181"/>
              <w:jc w:val="both"/>
              <w:rPr>
                <w:rFonts w:ascii="Times New Roman" w:hAnsi="Times New Roman"/>
                <w:sz w:val="22"/>
                <w:szCs w:val="22"/>
                <w:lang w:val="bs-Latn-BA"/>
              </w:rPr>
            </w:pPr>
            <w:r>
              <w:rPr>
                <w:rFonts w:ascii="Times New Roman" w:hAnsi="Times New Roman"/>
                <w:sz w:val="22"/>
                <w:szCs w:val="22"/>
                <w:lang w:val="bs-Latn-BA"/>
              </w:rPr>
              <w:t xml:space="preserve">Skender A.,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lang w:val="bs-Latn-BA"/>
              </w:rPr>
              <w:t>Hadžiabulić S.,</w:t>
            </w:r>
            <w:r>
              <w:rPr>
                <w:rFonts w:ascii="Times New Roman" w:hAnsi="Times New Roman"/>
                <w:sz w:val="22"/>
                <w:szCs w:val="22"/>
                <w:lang w:val="bs-Latn-BA"/>
              </w:rPr>
              <w:t xml:space="preserve"> Aliman J., Hasanbegović J. (2019): Phenological and Morphological Traits of Important Hazelnut Cultivars in North West Bosnia, АГРОЗНАЊЕ, Vol. 20 No. 4 (2019): Агрознање / Agro-knowledge Journal.</w:t>
            </w:r>
          </w:p>
          <w:p>
            <w:pPr>
              <w:pStyle w:val="4"/>
              <w:numPr>
                <w:ilvl w:val="0"/>
                <w:numId w:val="3"/>
              </w:numPr>
              <w:shd w:val="clear" w:color="auto" w:fill="FFFFFF" w:themeFill="background1"/>
              <w:suppressAutoHyphens w:val="0"/>
              <w:spacing w:after="0"/>
              <w:ind w:right="181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bs-Latn-BA"/>
              </w:rPr>
              <w:t xml:space="preserve">Hasanbegović J.,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lang w:val="bs-Latn-BA"/>
              </w:rPr>
              <w:t>Hadžiabulić S.,</w:t>
            </w:r>
            <w:r>
              <w:rPr>
                <w:rFonts w:ascii="Times New Roman" w:hAnsi="Times New Roman"/>
                <w:sz w:val="22"/>
                <w:szCs w:val="22"/>
                <w:lang w:val="bs-Latn-BA"/>
              </w:rPr>
              <w:t xml:space="preserve"> Kurtović M., Aliman J., Skender A., Badžak N. (2020):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bs-Latn-BA"/>
              </w:rPr>
              <w:t>MORPHOLOGICAL CHARACTERISTICS OF AUTOCHTHONOUS GENOTYPES OF SWEET CHERRY (</w:t>
            </w:r>
            <w:r>
              <w:rPr>
                <w:rFonts w:ascii="Times New Roman" w:hAnsi="Times New Roman"/>
                <w:i/>
                <w:iCs/>
                <w:sz w:val="22"/>
                <w:szCs w:val="22"/>
                <w:lang w:val="bs-Latn-BA"/>
              </w:rPr>
              <w:t>PRUNUS AVIUM</w:t>
            </w:r>
            <w:r>
              <w:rPr>
                <w:rFonts w:ascii="Times New Roman" w:hAnsi="Times New Roman"/>
                <w:sz w:val="22"/>
                <w:szCs w:val="22"/>
                <w:lang w:val="bs-Latn-BA"/>
              </w:rPr>
              <w:t xml:space="preserve"> L.) CV. 'ALICA' AND 'HRUST' IN AREA OF HERZEGOVINA, XI International Scientific Agricultural Symposium “Agrosym 2020”. </w:t>
            </w: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Vol. LXV, No. 70. UDK 63/66 (058)0808.1/2. BH ISSN 0033-8583. pp. 19-28.</w:t>
            </w:r>
          </w:p>
          <w:p>
            <w:pPr>
              <w:pStyle w:val="4"/>
              <w:numPr>
                <w:ilvl w:val="0"/>
                <w:numId w:val="3"/>
              </w:numPr>
              <w:shd w:val="clear" w:color="auto" w:fill="FFFFFF" w:themeFill="background1"/>
              <w:suppressAutoHyphens w:val="0"/>
              <w:spacing w:after="0"/>
              <w:ind w:right="181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bs-Latn-BA"/>
              </w:rPr>
              <w:t>Hasanbegović J.,</w:t>
            </w: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lang w:val="bs-Latn-BA"/>
              </w:rPr>
              <w:t>Hadžiabulić S.,</w:t>
            </w:r>
            <w:r>
              <w:rPr>
                <w:rFonts w:ascii="Times New Roman" w:hAnsi="Times New Roman"/>
                <w:sz w:val="22"/>
                <w:szCs w:val="22"/>
                <w:lang w:val="bs-Latn-BA"/>
              </w:rPr>
              <w:t xml:space="preserve"> Kurtović M., Hadžiabulić A., Skender A., Grahić J. </w:t>
            </w: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(2020): PHENOLOGICAL CHARACTERISTICS OF INTRODUCED ALMOND (</w:t>
            </w:r>
            <w:r>
              <w:rPr>
                <w:rFonts w:ascii="Times New Roman" w:hAnsi="Times New Roman"/>
                <w:i/>
                <w:iCs/>
                <w:sz w:val="22"/>
                <w:szCs w:val="22"/>
                <w:shd w:val="clear" w:color="auto" w:fill="FFFFFF"/>
              </w:rPr>
              <w:t>Prunus amygdalus</w:t>
            </w: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) CULTIVARS IN HERZEGOVINA, Works of the Faculty of Agriculture and Food Sciences, University of Sarajevo, Vol. LXV, No. 70</w:t>
            </w:r>
            <w:r>
              <w:rPr>
                <w:rFonts w:ascii="Times New Roman" w:hAnsi="Times New Roman"/>
                <w:sz w:val="22"/>
                <w:szCs w:val="22"/>
                <w:lang w:val="bs-Latn-BA"/>
              </w:rPr>
              <w:t xml:space="preserve"> ISBN 97 8-99976-787-5-1. COBISS.RS-ID 1 29999105. pp.112-120.</w:t>
            </w:r>
          </w:p>
          <w:p>
            <w:pPr>
              <w:pStyle w:val="39"/>
              <w:numPr>
                <w:ilvl w:val="0"/>
                <w:numId w:val="3"/>
              </w:numPr>
              <w:tabs>
                <w:tab w:val="left" w:pos="142"/>
              </w:tabs>
              <w:suppressAutoHyphens w:val="0"/>
              <w:ind w:right="144"/>
              <w:jc w:val="both"/>
              <w:rPr>
                <w:rFonts w:ascii="Times New Roman" w:hAnsi="Times New Roman"/>
                <w:sz w:val="22"/>
                <w:szCs w:val="22"/>
              </w:rPr>
            </w:pPr>
            <w:bookmarkStart w:id="8" w:name="_Hlk147395533"/>
            <w:r>
              <w:rPr>
                <w:rFonts w:ascii="Times New Roman" w:hAnsi="Times New Roman"/>
                <w:sz w:val="22"/>
                <w:szCs w:val="22"/>
              </w:rPr>
              <w:t xml:space="preserve">Hasanbegović, J.,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Hadžiabulić, S.,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Kurtović, M., Gaši F., Lazović, B., Dorbić, B Skender, A. (2021): Genetic characterization of almond (Prunus amygdalus L) using microsatellite markers in the area of Adriatic Sea, Turkish Journal of Agriculture and Forestry, Turk J Agric For(2021) 45: 797-806.</w:t>
            </w:r>
          </w:p>
          <w:p>
            <w:pPr>
              <w:pStyle w:val="39"/>
              <w:numPr>
                <w:ilvl w:val="0"/>
                <w:numId w:val="3"/>
              </w:numPr>
              <w:tabs>
                <w:tab w:val="left" w:pos="142"/>
              </w:tabs>
              <w:suppressAutoHyphens w:val="0"/>
              <w:ind w:right="144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Skender </w:t>
            </w:r>
            <w:r>
              <w:rPr>
                <w:rFonts w:ascii="Times New Roman" w:hAnsi="Times New Roman"/>
                <w:sz w:val="22"/>
                <w:szCs w:val="22"/>
                <w:lang w:val="bs-Latn-BA"/>
              </w:rPr>
              <w:t>A.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Hadžiabuli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lang w:val="bs-Latn-BA"/>
              </w:rPr>
              <w:t>ć S</w:t>
            </w:r>
            <w:r>
              <w:rPr>
                <w:rFonts w:ascii="Times New Roman" w:hAnsi="Times New Roman"/>
                <w:sz w:val="22"/>
                <w:szCs w:val="22"/>
                <w:lang w:val="bs-Latn-BA"/>
              </w:rPr>
              <w:t>.,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Ercisli</w:t>
            </w:r>
            <w:r>
              <w:rPr>
                <w:rFonts w:ascii="Times New Roman" w:hAnsi="Times New Roman"/>
                <w:sz w:val="22"/>
                <w:szCs w:val="22"/>
                <w:lang w:val="bs-Latn-BA"/>
              </w:rPr>
              <w:t xml:space="preserve"> S., </w:t>
            </w:r>
            <w:r>
              <w:rPr>
                <w:rFonts w:ascii="Times New Roman" w:hAnsi="Times New Roman"/>
                <w:sz w:val="22"/>
                <w:szCs w:val="22"/>
              </w:rPr>
              <w:t>Hasanbegovi</w:t>
            </w:r>
            <w:r>
              <w:rPr>
                <w:rFonts w:ascii="Times New Roman" w:hAnsi="Times New Roman"/>
                <w:sz w:val="22"/>
                <w:szCs w:val="22"/>
                <w:lang w:val="bs-Latn-BA"/>
              </w:rPr>
              <w:t>ć J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lang w:val="bs-Latn-BA"/>
              </w:rPr>
              <w:t>.,</w:t>
            </w:r>
            <w:r>
              <w:rPr>
                <w:rFonts w:ascii="Times New Roman" w:hAnsi="Times New Roman"/>
                <w:sz w:val="22"/>
                <w:szCs w:val="22"/>
                <w:lang w:val="bs-Latn-BA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Dedi</w:t>
            </w:r>
            <w:r>
              <w:rPr>
                <w:rFonts w:ascii="Times New Roman" w:hAnsi="Times New Roman"/>
                <w:sz w:val="22"/>
                <w:szCs w:val="22"/>
                <w:lang w:val="bs-Latn-BA"/>
              </w:rPr>
              <w:t xml:space="preserve">ć S., </w:t>
            </w:r>
            <w:r>
              <w:rPr>
                <w:rFonts w:ascii="Times New Roman" w:hAnsi="Times New Roman"/>
                <w:sz w:val="22"/>
                <w:szCs w:val="22"/>
              </w:rPr>
              <w:t>Almeer</w:t>
            </w:r>
            <w:r>
              <w:rPr>
                <w:rFonts w:ascii="Times New Roman" w:hAnsi="Times New Roman"/>
                <w:sz w:val="22"/>
                <w:szCs w:val="22"/>
                <w:lang w:val="bs-Latn-BA"/>
              </w:rPr>
              <w:t xml:space="preserve"> R.,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Sayed </w:t>
            </w:r>
            <w:r>
              <w:rPr>
                <w:rFonts w:ascii="Times New Roman" w:hAnsi="Times New Roman"/>
                <w:sz w:val="22"/>
                <w:szCs w:val="22"/>
                <w:lang w:val="bs-Latn-BA"/>
              </w:rPr>
              <w:t>A.A.,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Ullah </w:t>
            </w:r>
            <w:r>
              <w:rPr>
                <w:rFonts w:ascii="Times New Roman" w:hAnsi="Times New Roman"/>
                <w:sz w:val="22"/>
                <w:szCs w:val="22"/>
                <w:lang w:val="bs-Latn-BA"/>
              </w:rPr>
              <w:t>R.,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Assouguem </w:t>
            </w:r>
            <w:r>
              <w:rPr>
                <w:rFonts w:ascii="Times New Roman" w:hAnsi="Times New Roman"/>
                <w:sz w:val="22"/>
                <w:szCs w:val="22"/>
                <w:lang w:val="bs-Latn-BA"/>
              </w:rPr>
              <w:t xml:space="preserve">A. (2022): </w:t>
            </w:r>
            <w:r>
              <w:rPr>
                <w:rFonts w:ascii="Times New Roman" w:hAnsi="Times New Roman"/>
                <w:sz w:val="22"/>
                <w:szCs w:val="22"/>
              </w:rPr>
              <w:t>Morphological and Biochemical Properties in Fruits ofNaturally Grown Cornelian Cherry (Cornus mas L.) Genotypesin Northwest Bosnia and Herzegovina</w:t>
            </w:r>
            <w:r>
              <w:rPr>
                <w:rFonts w:ascii="Times New Roman" w:hAnsi="Times New Roman"/>
                <w:sz w:val="22"/>
                <w:szCs w:val="22"/>
                <w:lang w:val="bs-Latn-BA"/>
              </w:rPr>
              <w:t>, Sustainability 2022, 14,4579.</w:t>
            </w:r>
          </w:p>
          <w:p>
            <w:pPr>
              <w:pStyle w:val="39"/>
              <w:numPr>
                <w:ilvl w:val="0"/>
                <w:numId w:val="3"/>
              </w:numPr>
              <w:tabs>
                <w:tab w:val="left" w:pos="142"/>
              </w:tabs>
              <w:suppressAutoHyphens w:val="0"/>
              <w:ind w:right="144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Skender A.,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Hasanbegović J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.,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Dedić S.,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Hadžiabulić S</w:t>
            </w:r>
            <w:r>
              <w:rPr>
                <w:rFonts w:ascii="Times New Roman" w:hAnsi="Times New Roman"/>
                <w:sz w:val="22"/>
                <w:szCs w:val="22"/>
              </w:rPr>
              <w:t>., Bećirspahić., Yüceler H.S. (2022):  Pomological characteristics of native Cornelian cherry – natural resources for food production in Bosnia and Herzegovina, 8th International Agriculture Congress, 26-28 October 2022, Ankara University, Ankara.</w:t>
            </w:r>
          </w:p>
          <w:p>
            <w:pPr>
              <w:pStyle w:val="39"/>
              <w:numPr>
                <w:ilvl w:val="0"/>
                <w:numId w:val="3"/>
              </w:numPr>
              <w:tabs>
                <w:tab w:val="left" w:pos="142"/>
              </w:tabs>
              <w:suppressAutoHyphens w:val="0"/>
              <w:ind w:right="144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Hadžiabulić 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.,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Hasanbegović J.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Skender A., Aliman J., Hadžiabulić A. (2022): Inventarisation and characterization of five genotypes of walnut (Juglans regia L.) in the area of Bugojno, Seventh International Scientific Conference ''June 5th - World Environment Day''.</w:t>
            </w:r>
          </w:p>
          <w:p>
            <w:pPr>
              <w:pStyle w:val="39"/>
              <w:numPr>
                <w:ilvl w:val="0"/>
                <w:numId w:val="3"/>
              </w:numPr>
              <w:tabs>
                <w:tab w:val="left" w:pos="142"/>
              </w:tabs>
              <w:suppressAutoHyphens w:val="0"/>
              <w:ind w:right="144"/>
              <w:jc w:val="both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Skender A., Bećirspahić D., Dedić S.,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Hadžiabulić 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.,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Hasanbegović J.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Jasmina Aliman J. (2022): INFLUENCE OF MULCH ON MORPHOLOGICAL, BIOCHEMICAL AND ANTIOXIDANT PROPERTIES OF ARONIA (ARONIA MELANOCARPA ELLIOT). Seventh International Scientific Conference ''June 5th - World Environment Day''.</w:t>
            </w:r>
          </w:p>
          <w:p>
            <w:pPr>
              <w:pStyle w:val="4"/>
              <w:numPr>
                <w:ilvl w:val="0"/>
                <w:numId w:val="3"/>
              </w:numPr>
              <w:shd w:val="clear" w:color="auto" w:fill="FFFFFF" w:themeFill="background1"/>
              <w:suppressAutoHyphens w:val="0"/>
              <w:spacing w:after="0"/>
              <w:ind w:right="181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Hadžiabulić 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.,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Hasanbegović J.,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Šupljeglav Jukić A., Aliman J., Skender A., Hadžić E. (2022): Evaluation of autochthonous apple varieties (Malus domestica) in the area of Tomislavgrad, Glasilo Future, 5(3), 16–30. ISSN 2623-6575 (Online) Str./Pp. 16–30</w:t>
            </w:r>
            <w:bookmarkEnd w:id="8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0" w:type="dxa"/>
            <w:left w:w="0" w:type="dxa"/>
            <w:bottom w:w="40" w:type="dxa"/>
            <w:right w:w="0" w:type="dxa"/>
          </w:tblCellMar>
        </w:tblPrEx>
        <w:trPr>
          <w:cantSplit/>
          <w:trHeight w:val="300" w:hRule="atLeast"/>
        </w:trPr>
        <w:tc>
          <w:tcPr>
            <w:tcW w:w="1890" w:type="dxa"/>
          </w:tcPr>
          <w:p>
            <w:pPr>
              <w:pStyle w:val="25"/>
              <w:jc w:val="right"/>
              <w:rPr>
                <w:rFonts w:ascii="Times New Roman" w:hAnsi="Times New Roman"/>
                <w:b/>
                <w:bCs/>
                <w:color w:val="4472C4" w:themeColor="accent1"/>
                <w:sz w:val="24"/>
                <w:szCs w:val="24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ascii="Times New Roman" w:hAnsi="Times New Roman"/>
                <w:b/>
                <w:bCs/>
                <w:color w:val="4472C4" w:themeColor="accent1"/>
                <w:sz w:val="24"/>
                <w:szCs w:val="24"/>
                <w14:textFill>
                  <w14:solidFill>
                    <w14:schemeClr w14:val="accent1"/>
                  </w14:solidFill>
                </w14:textFill>
              </w:rPr>
              <w:t>Participation in projects</w:t>
            </w:r>
          </w:p>
        </w:tc>
        <w:tc>
          <w:tcPr>
            <w:tcW w:w="9000" w:type="dxa"/>
            <w:gridSpan w:val="8"/>
          </w:tcPr>
          <w:p>
            <w:pPr>
              <w:numPr>
                <w:ilvl w:val="0"/>
                <w:numId w:val="4"/>
              </w:numPr>
              <w:suppressAutoHyphens w:val="0"/>
              <w:ind w:right="181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Hadžiabulić S., Šarić T., Hanić E.,Vidačić O. (2005): Projekat: "Povećanje proizvodnje hrane u funkciji smanjenja siromaštva -  Korištenje neiskorištenih potencijala u  agraru BiH  radi  održivog  porasta  proizvodnje  hrane".  Međunarodni forum Bosna.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(mladi istraživač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)</w:t>
            </w:r>
          </w:p>
          <w:p>
            <w:pPr>
              <w:numPr>
                <w:ilvl w:val="0"/>
                <w:numId w:val="4"/>
              </w:numPr>
              <w:suppressAutoHyphens w:val="0"/>
              <w:ind w:right="181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Norwegian SEE Progaramme in Agriculture “Competence transfer and institutional contact and co-operation between faculties of Agriculture, Forestry and Veterinary Medicine in South Eastern Europe” (2002-2004).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project leader</w:t>
            </w:r>
          </w:p>
          <w:p>
            <w:pPr>
              <w:numPr>
                <w:ilvl w:val="0"/>
                <w:numId w:val="4"/>
              </w:numPr>
              <w:suppressAutoHyphens w:val="0"/>
              <w:ind w:right="181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Norwegian –Sout Eastern Europe Programme: “Institutional Collaboration Between Academic Institution in Agriculture, Forestry and Veterinary Medicine in Norwey and Bosnia &amp; Herzegovina, Croatia and Serbia &amp; Montenegro” 2006-2009.  </w:t>
            </w:r>
            <w:r>
              <w:rPr>
                <w:rFonts w:ascii="Times New Roman" w:hAnsi="Times New Roman"/>
                <w:sz w:val="22"/>
                <w:szCs w:val="22"/>
                <w:lang w:val="en-GB"/>
              </w:rPr>
              <w:t xml:space="preserve">Project proposal 9: Plant Health And Genetic Resources in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South East Europe -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project leader </w:t>
            </w:r>
          </w:p>
          <w:p>
            <w:pPr>
              <w:numPr>
                <w:ilvl w:val="0"/>
                <w:numId w:val="4"/>
              </w:numPr>
              <w:suppressAutoHyphens w:val="0"/>
              <w:ind w:right="181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Konzervacija i korištenje biljnih genetskih resursa na području Jugoistočne Evrope </w:t>
            </w:r>
            <w:r>
              <w:rPr>
                <w:rFonts w:ascii="Times New Roman" w:hAnsi="Times New Roman"/>
                <w:spacing w:val="20"/>
                <w:sz w:val="22"/>
                <w:szCs w:val="22"/>
              </w:rPr>
              <w:t>(SEEDNet</w:t>
            </w:r>
            <w:r>
              <w:rPr>
                <w:rFonts w:ascii="Times New Roman" w:hAnsi="Times New Roman"/>
                <w:sz w:val="22"/>
                <w:szCs w:val="22"/>
              </w:rPr>
              <w:t>)“; projekat finansiran od strane organizacije SIDA (Swedish International Development Agency) i Nordijske Banke gena, Poljoprivredni fakultet Sarajevo, 2004 - 2010, saradnik na projektu</w:t>
            </w:r>
          </w:p>
          <w:p>
            <w:pPr>
              <w:numPr>
                <w:ilvl w:val="0"/>
                <w:numId w:val="4"/>
              </w:numPr>
              <w:suppressAutoHyphens w:val="0"/>
              <w:ind w:right="181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Projekat Federalnog ministarstva obrazovanja i nauke (2009):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"Inventarizacija i morfološka karakterizacija fenotipova badema </w:t>
            </w: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Prunus amygdalus </w:t>
            </w:r>
            <w:r>
              <w:rPr>
                <w:rFonts w:ascii="Times New Roman" w:hAnsi="Times New Roman"/>
                <w:sz w:val="22"/>
                <w:szCs w:val="22"/>
              </w:rPr>
              <w:t>na području Hercegovine"- voditelj projekta</w:t>
            </w:r>
          </w:p>
          <w:p>
            <w:pPr>
              <w:numPr>
                <w:ilvl w:val="0"/>
                <w:numId w:val="4"/>
              </w:numPr>
              <w:suppressAutoHyphens w:val="0"/>
              <w:ind w:right="181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Projekat  Federalnog ministarstva obrazovanja i nauke (2010): "Istraživanje bioloških i privrednih karakteristika kultivara smokve (</w:t>
            </w: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Ficus carica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L.) na prostoru submediteranske Hercegovine" –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voditelj projekta</w:t>
            </w:r>
          </w:p>
          <w:p>
            <w:pPr>
              <w:numPr>
                <w:ilvl w:val="0"/>
                <w:numId w:val="4"/>
              </w:numPr>
              <w:suppressAutoHyphens w:val="0"/>
              <w:ind w:right="181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AgroMAP NEWORK- Podizanje konkurentnosti u pod–sektoru ljekovitog i aromatičnog bilja</w:t>
            </w:r>
          </w:p>
          <w:p>
            <w:pPr>
              <w:numPr>
                <w:ilvl w:val="0"/>
                <w:numId w:val="4"/>
              </w:numPr>
              <w:suppressAutoHyphens w:val="0"/>
              <w:ind w:right="181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Programme in Higher Education, Research and Development in the Western Balkans 2010-2015. The Agriculture Sector (HERD/Agriculture) </w:t>
            </w:r>
            <w:r>
              <w:rPr>
                <w:rFonts w:ascii="Times New Roman" w:hAnsi="Times New Roman"/>
                <w:spacing w:val="-2"/>
                <w:position w:val="-2"/>
                <w:sz w:val="22"/>
                <w:szCs w:val="22"/>
              </w:rPr>
              <w:t>“Providing genetic diversity and healthy plants for the horticulture in Bosnia &amp; Hercegovina”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Project Reference number: 332160UF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project leader</w:t>
            </w:r>
          </w:p>
          <w:p>
            <w:pPr>
              <w:numPr>
                <w:ilvl w:val="0"/>
                <w:numId w:val="4"/>
              </w:numPr>
              <w:suppressAutoHyphens w:val="0"/>
              <w:ind w:right="181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Style w:val="6"/>
                <w:rFonts w:ascii="Times New Roman" w:hAnsi="Times New Roman"/>
                <w:sz w:val="22"/>
                <w:szCs w:val="22"/>
              </w:rPr>
              <w:t>SER</w:t>
            </w:r>
            <w:r>
              <w:rPr>
                <w:rStyle w:val="6"/>
                <w:rFonts w:ascii="Times New Roman" w:hAnsi="Times New Roman"/>
                <w:b/>
                <w:bCs/>
                <w:sz w:val="22"/>
                <w:szCs w:val="22"/>
              </w:rPr>
              <w:t xml:space="preserve"> - </w:t>
            </w:r>
            <w:r>
              <w:rPr>
                <w:rStyle w:val="6"/>
                <w:rFonts w:ascii="Times New Roman" w:hAnsi="Times New Roman"/>
                <w:sz w:val="22"/>
                <w:szCs w:val="22"/>
              </w:rPr>
              <w:t>EU standards for accreditation of academic programs at the universities of Bosnia and Herzegovina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2011- </w:t>
            </w:r>
            <w:r>
              <w:rPr>
                <w:rStyle w:val="47"/>
                <w:rFonts w:ascii="Times New Roman" w:hAnsi="Times New Roman"/>
                <w:sz w:val="22"/>
                <w:szCs w:val="22"/>
              </w:rPr>
              <w:t xml:space="preserve">TEMPUS projekta – „EU standardi za akreditaciju studijskih programa na BiH Univerzitetima“ (158.853-TEMPUS-1-2009-1-BE-TEMPUS-SMGR). (voditelj radne grupe sa Agromediteranskog fakulteta </w:t>
            </w:r>
            <w:r>
              <w:rPr>
                <w:rFonts w:ascii="Times New Roman" w:hAnsi="Times New Roman"/>
                <w:sz w:val="22"/>
                <w:szCs w:val="22"/>
              </w:rPr>
              <w:t>Univerziteta „Džemal Bijedić“ u Mostaru)</w:t>
            </w:r>
          </w:p>
          <w:p>
            <w:pPr>
              <w:numPr>
                <w:ilvl w:val="0"/>
                <w:numId w:val="4"/>
              </w:numPr>
              <w:suppressAutoHyphens w:val="0"/>
              <w:ind w:right="181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Anayses of vulnerability of fruit, vegetables and grape sector on climate changes in region of Herzegovina, 2014. godine, USAID project “Support to agriculture development in Herzegovina"</w:t>
            </w:r>
            <w:r>
              <w:rPr>
                <w:rFonts w:ascii="Times New Roman" w:hAnsi="Times New Roman" w:eastAsia="Arial Unicode MS"/>
                <w:sz w:val="22"/>
                <w:szCs w:val="22"/>
              </w:rPr>
              <w:t>​</w:t>
            </w:r>
          </w:p>
          <w:p>
            <w:pPr>
              <w:numPr>
                <w:ilvl w:val="0"/>
                <w:numId w:val="4"/>
              </w:numPr>
              <w:suppressAutoHyphens w:val="0"/>
              <w:ind w:right="181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TEMPUS project </w:t>
            </w:r>
            <w:r>
              <w:rPr>
                <w:rStyle w:val="10"/>
                <w:rFonts w:ascii="Times New Roman" w:hAnsi="Times New Roman"/>
                <w:sz w:val="22"/>
                <w:szCs w:val="22"/>
              </w:rPr>
              <w:t>AGRIVOC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 “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Reshaping of vocational studies in western Balkan countries (2012-2014) </w:t>
            </w:r>
          </w:p>
          <w:p>
            <w:pPr>
              <w:numPr>
                <w:ilvl w:val="0"/>
                <w:numId w:val="4"/>
              </w:numPr>
              <w:suppressAutoHyphens w:val="0"/>
              <w:ind w:right="181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1"/>
                <w:sz w:val="22"/>
                <w:szCs w:val="22"/>
              </w:rPr>
              <w:t>N</w:t>
            </w:r>
            <w:r>
              <w:rPr>
                <w:rFonts w:ascii="Times New Roman" w:hAnsi="Times New Roman"/>
                <w:sz w:val="22"/>
                <w:szCs w:val="22"/>
              </w:rPr>
              <w:t>a</w:t>
            </w:r>
            <w:r>
              <w:rPr>
                <w:rFonts w:ascii="Times New Roman" w:hAnsi="Times New Roman"/>
                <w:spacing w:val="1"/>
                <w:sz w:val="22"/>
                <w:szCs w:val="22"/>
              </w:rPr>
              <w:t>u</w:t>
            </w:r>
            <w:r>
              <w:rPr>
                <w:rFonts w:ascii="Times New Roman" w:hAnsi="Times New Roman"/>
                <w:spacing w:val="-1"/>
                <w:sz w:val="22"/>
                <w:szCs w:val="22"/>
              </w:rPr>
              <w:t>č</w:t>
            </w:r>
            <w:r>
              <w:rPr>
                <w:rFonts w:ascii="Times New Roman" w:hAnsi="Times New Roman"/>
                <w:spacing w:val="1"/>
                <w:sz w:val="22"/>
                <w:szCs w:val="22"/>
              </w:rPr>
              <w:t>n</w:t>
            </w:r>
            <w:r>
              <w:rPr>
                <w:rFonts w:ascii="Times New Roman" w:hAnsi="Times New Roman"/>
                <w:sz w:val="22"/>
                <w:szCs w:val="22"/>
              </w:rPr>
              <w:t>oi</w:t>
            </w:r>
            <w:r>
              <w:rPr>
                <w:rFonts w:ascii="Times New Roman" w:hAnsi="Times New Roman"/>
                <w:spacing w:val="-2"/>
                <w:sz w:val="22"/>
                <w:szCs w:val="22"/>
              </w:rPr>
              <w:t>s</w:t>
            </w:r>
            <w:r>
              <w:rPr>
                <w:rFonts w:ascii="Times New Roman" w:hAnsi="Times New Roman"/>
                <w:spacing w:val="2"/>
                <w:sz w:val="22"/>
                <w:szCs w:val="22"/>
              </w:rPr>
              <w:t>t</w:t>
            </w:r>
            <w:r>
              <w:rPr>
                <w:rFonts w:ascii="Times New Roman" w:hAnsi="Times New Roman"/>
                <w:spacing w:val="-6"/>
                <w:sz w:val="22"/>
                <w:szCs w:val="22"/>
              </w:rPr>
              <w:t>r</w:t>
            </w:r>
            <w:r>
              <w:rPr>
                <w:rFonts w:ascii="Times New Roman" w:hAnsi="Times New Roman"/>
                <w:spacing w:val="5"/>
                <w:sz w:val="22"/>
                <w:szCs w:val="22"/>
              </w:rPr>
              <w:t>a</w:t>
            </w:r>
            <w:r>
              <w:rPr>
                <w:rFonts w:ascii="Times New Roman" w:hAnsi="Times New Roman"/>
                <w:spacing w:val="-6"/>
                <w:sz w:val="22"/>
                <w:szCs w:val="22"/>
              </w:rPr>
              <w:t>ž</w:t>
            </w:r>
            <w:r>
              <w:rPr>
                <w:rFonts w:ascii="Times New Roman" w:hAnsi="Times New Roman"/>
                <w:sz w:val="22"/>
                <w:szCs w:val="22"/>
              </w:rPr>
              <w:t>iva</w:t>
            </w:r>
            <w:r>
              <w:rPr>
                <w:rFonts w:ascii="Times New Roman" w:hAnsi="Times New Roman"/>
                <w:spacing w:val="4"/>
                <w:sz w:val="22"/>
                <w:szCs w:val="22"/>
              </w:rPr>
              <w:t>č</w:t>
            </w:r>
            <w:r>
              <w:rPr>
                <w:rFonts w:ascii="Times New Roman" w:hAnsi="Times New Roman"/>
                <w:spacing w:val="-4"/>
                <w:sz w:val="22"/>
                <w:szCs w:val="22"/>
              </w:rPr>
              <w:t>k</w:t>
            </w:r>
            <w:r>
              <w:rPr>
                <w:rFonts w:ascii="Times New Roman" w:hAnsi="Times New Roman"/>
                <w:sz w:val="22"/>
                <w:szCs w:val="22"/>
              </w:rPr>
              <w:t>i</w:t>
            </w:r>
            <w:r>
              <w:rPr>
                <w:rFonts w:ascii="Times New Roman" w:hAnsi="Times New Roman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2"/>
                <w:szCs w:val="22"/>
              </w:rPr>
              <w:t>p</w:t>
            </w:r>
            <w:r>
              <w:rPr>
                <w:rFonts w:ascii="Times New Roman" w:hAnsi="Times New Roman"/>
                <w:spacing w:val="-6"/>
                <w:sz w:val="22"/>
                <w:szCs w:val="22"/>
              </w:rPr>
              <w:t>r</w:t>
            </w:r>
            <w:r>
              <w:rPr>
                <w:rFonts w:ascii="Times New Roman" w:hAnsi="Times New Roman"/>
                <w:sz w:val="22"/>
                <w:szCs w:val="22"/>
              </w:rPr>
              <w:t>o</w:t>
            </w:r>
            <w:r>
              <w:rPr>
                <w:rFonts w:ascii="Times New Roman" w:hAnsi="Times New Roman"/>
                <w:spacing w:val="6"/>
                <w:sz w:val="22"/>
                <w:szCs w:val="22"/>
              </w:rPr>
              <w:t>j</w:t>
            </w:r>
            <w:r>
              <w:rPr>
                <w:rFonts w:ascii="Times New Roman" w:hAnsi="Times New Roman"/>
                <w:spacing w:val="-1"/>
                <w:sz w:val="22"/>
                <w:szCs w:val="22"/>
              </w:rPr>
              <w:t>e</w:t>
            </w:r>
            <w:r>
              <w:rPr>
                <w:rFonts w:ascii="Times New Roman" w:hAnsi="Times New Roman"/>
                <w:spacing w:val="-4"/>
                <w:sz w:val="22"/>
                <w:szCs w:val="22"/>
              </w:rPr>
              <w:t>k</w:t>
            </w:r>
            <w:r>
              <w:rPr>
                <w:rFonts w:ascii="Times New Roman" w:hAnsi="Times New Roman"/>
                <w:sz w:val="22"/>
                <w:szCs w:val="22"/>
              </w:rPr>
              <w:t>a</w:t>
            </w:r>
            <w:r>
              <w:rPr>
                <w:rFonts w:ascii="Times New Roman" w:hAnsi="Times New Roman"/>
                <w:spacing w:val="2"/>
                <w:sz w:val="22"/>
                <w:szCs w:val="22"/>
              </w:rPr>
              <w:t>t</w:t>
            </w:r>
            <w:r>
              <w:rPr>
                <w:rFonts w:ascii="Times New Roman" w:hAnsi="Times New Roman"/>
                <w:sz w:val="22"/>
                <w:szCs w:val="22"/>
              </w:rPr>
              <w:t>a u</w:t>
            </w:r>
            <w:r>
              <w:rPr>
                <w:rFonts w:ascii="Times New Roman" w:hAnsi="Times New Roman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o</w:t>
            </w:r>
            <w:r>
              <w:rPr>
                <w:rFonts w:ascii="Times New Roman" w:hAnsi="Times New Roman"/>
                <w:spacing w:val="-4"/>
                <w:sz w:val="22"/>
                <w:szCs w:val="22"/>
              </w:rPr>
              <w:t>k</w:t>
            </w:r>
            <w:r>
              <w:rPr>
                <w:rFonts w:ascii="Times New Roman" w:hAnsi="Times New Roman"/>
                <w:sz w:val="22"/>
                <w:szCs w:val="22"/>
              </w:rPr>
              <w:t>vi</w:t>
            </w:r>
            <w:r>
              <w:rPr>
                <w:rFonts w:ascii="Times New Roman" w:hAnsi="Times New Roman"/>
                <w:spacing w:val="-6"/>
                <w:sz w:val="22"/>
                <w:szCs w:val="22"/>
              </w:rPr>
              <w:t>r</w:t>
            </w:r>
            <w:r>
              <w:rPr>
                <w:rFonts w:ascii="Times New Roman" w:hAnsi="Times New Roman"/>
                <w:sz w:val="22"/>
                <w:szCs w:val="22"/>
              </w:rPr>
              <w:t>u</w:t>
            </w:r>
            <w:r>
              <w:rPr>
                <w:rFonts w:ascii="Times New Roman" w:hAnsi="Times New Roman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2"/>
                <w:szCs w:val="22"/>
              </w:rPr>
              <w:t>n</w:t>
            </w:r>
            <w:r>
              <w:rPr>
                <w:rFonts w:ascii="Times New Roman" w:hAnsi="Times New Roman"/>
                <w:sz w:val="22"/>
                <w:szCs w:val="22"/>
              </w:rPr>
              <w:t>a</w:t>
            </w:r>
            <w:r>
              <w:rPr>
                <w:rFonts w:ascii="Times New Roman" w:hAnsi="Times New Roman"/>
                <w:spacing w:val="1"/>
                <w:sz w:val="22"/>
                <w:szCs w:val="22"/>
              </w:rPr>
              <w:t>u</w:t>
            </w:r>
            <w:r>
              <w:rPr>
                <w:rFonts w:ascii="Times New Roman" w:hAnsi="Times New Roman"/>
                <w:spacing w:val="-1"/>
                <w:sz w:val="22"/>
                <w:szCs w:val="22"/>
              </w:rPr>
              <w:t>č</w:t>
            </w:r>
            <w:r>
              <w:rPr>
                <w:rFonts w:ascii="Times New Roman" w:hAnsi="Times New Roman"/>
                <w:spacing w:val="1"/>
                <w:sz w:val="22"/>
                <w:szCs w:val="22"/>
              </w:rPr>
              <w:t>n</w:t>
            </w:r>
            <w:r>
              <w:rPr>
                <w:rFonts w:ascii="Times New Roman" w:hAnsi="Times New Roman"/>
                <w:sz w:val="22"/>
                <w:szCs w:val="22"/>
              </w:rPr>
              <w:t>e</w:t>
            </w:r>
            <w:r>
              <w:rPr>
                <w:rFonts w:ascii="Times New Roman" w:hAnsi="Times New Roman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i</w:t>
            </w:r>
            <w:r>
              <w:rPr>
                <w:rFonts w:ascii="Times New Roman" w:hAnsi="Times New Roman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2"/>
                <w:szCs w:val="22"/>
              </w:rPr>
              <w:t>t</w:t>
            </w:r>
            <w:r>
              <w:rPr>
                <w:rFonts w:ascii="Times New Roman" w:hAnsi="Times New Roman"/>
                <w:spacing w:val="-1"/>
                <w:sz w:val="22"/>
                <w:szCs w:val="22"/>
              </w:rPr>
              <w:t>e</w:t>
            </w:r>
            <w:r>
              <w:rPr>
                <w:rFonts w:ascii="Times New Roman" w:hAnsi="Times New Roman"/>
                <w:spacing w:val="1"/>
                <w:sz w:val="22"/>
                <w:szCs w:val="22"/>
              </w:rPr>
              <w:t>hn</w:t>
            </w:r>
            <w:r>
              <w:rPr>
                <w:rFonts w:ascii="Times New Roman" w:hAnsi="Times New Roman"/>
                <w:sz w:val="22"/>
                <w:szCs w:val="22"/>
              </w:rPr>
              <w:t>o</w:t>
            </w:r>
            <w:r>
              <w:rPr>
                <w:rFonts w:ascii="Times New Roman" w:hAnsi="Times New Roman"/>
                <w:spacing w:val="-4"/>
                <w:sz w:val="22"/>
                <w:szCs w:val="22"/>
              </w:rPr>
              <w:t>l</w:t>
            </w:r>
            <w:r>
              <w:rPr>
                <w:rFonts w:ascii="Times New Roman" w:hAnsi="Times New Roman"/>
                <w:sz w:val="22"/>
                <w:szCs w:val="22"/>
              </w:rPr>
              <w:t>o</w:t>
            </w:r>
            <w:r>
              <w:rPr>
                <w:rFonts w:ascii="Times New Roman" w:hAnsi="Times New Roman"/>
                <w:spacing w:val="-2"/>
                <w:sz w:val="22"/>
                <w:szCs w:val="22"/>
              </w:rPr>
              <w:t>š</w:t>
            </w:r>
            <w:r>
              <w:rPr>
                <w:rFonts w:ascii="Times New Roman" w:hAnsi="Times New Roman"/>
                <w:spacing w:val="-4"/>
                <w:sz w:val="22"/>
                <w:szCs w:val="22"/>
              </w:rPr>
              <w:t>k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e </w:t>
            </w:r>
            <w:r>
              <w:rPr>
                <w:rFonts w:ascii="Times New Roman" w:hAnsi="Times New Roman"/>
                <w:spacing w:val="-2"/>
                <w:sz w:val="22"/>
                <w:szCs w:val="22"/>
              </w:rPr>
              <w:t>s</w:t>
            </w:r>
            <w:r>
              <w:rPr>
                <w:rFonts w:ascii="Times New Roman" w:hAnsi="Times New Roman"/>
                <w:spacing w:val="5"/>
                <w:sz w:val="22"/>
                <w:szCs w:val="22"/>
              </w:rPr>
              <w:t>a</w:t>
            </w:r>
            <w:r>
              <w:rPr>
                <w:rFonts w:ascii="Times New Roman" w:hAnsi="Times New Roman"/>
                <w:spacing w:val="-6"/>
                <w:sz w:val="22"/>
                <w:szCs w:val="22"/>
              </w:rPr>
              <w:t>r</w:t>
            </w:r>
            <w:r>
              <w:rPr>
                <w:rFonts w:ascii="Times New Roman" w:hAnsi="Times New Roman"/>
                <w:sz w:val="22"/>
                <w:szCs w:val="22"/>
              </w:rPr>
              <w:t>a</w:t>
            </w:r>
            <w:r>
              <w:rPr>
                <w:rFonts w:ascii="Times New Roman" w:hAnsi="Times New Roman"/>
                <w:spacing w:val="1"/>
                <w:sz w:val="22"/>
                <w:szCs w:val="22"/>
              </w:rPr>
              <w:t>dn</w:t>
            </w:r>
            <w:r>
              <w:rPr>
                <w:rFonts w:ascii="Times New Roman" w:hAnsi="Times New Roman"/>
                <w:spacing w:val="2"/>
                <w:sz w:val="22"/>
                <w:szCs w:val="22"/>
              </w:rPr>
              <w:t>j</w:t>
            </w:r>
            <w:r>
              <w:rPr>
                <w:rFonts w:ascii="Times New Roman" w:hAnsi="Times New Roman"/>
                <w:sz w:val="22"/>
                <w:szCs w:val="22"/>
              </w:rPr>
              <w:t>e</w:t>
            </w:r>
            <w:r>
              <w:rPr>
                <w:rFonts w:ascii="Times New Roman" w:hAnsi="Times New Roman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i</w:t>
            </w:r>
            <w:r>
              <w:rPr>
                <w:rFonts w:ascii="Times New Roman" w:hAnsi="Times New Roman"/>
                <w:spacing w:val="-6"/>
                <w:sz w:val="22"/>
                <w:szCs w:val="22"/>
              </w:rPr>
              <w:t>z</w:t>
            </w:r>
            <w:r>
              <w:rPr>
                <w:rFonts w:ascii="Times New Roman" w:hAnsi="Times New Roman"/>
                <w:spacing w:val="-3"/>
                <w:sz w:val="22"/>
                <w:szCs w:val="22"/>
              </w:rPr>
              <w:t>m</w:t>
            </w:r>
            <w:r>
              <w:rPr>
                <w:rFonts w:ascii="Times New Roman" w:hAnsi="Times New Roman"/>
                <w:spacing w:val="-1"/>
                <w:sz w:val="22"/>
                <w:szCs w:val="22"/>
              </w:rPr>
              <w:t>e</w:t>
            </w:r>
            <w:r>
              <w:rPr>
                <w:rFonts w:ascii="Times New Roman" w:hAnsi="Times New Roman"/>
                <w:spacing w:val="1"/>
                <w:sz w:val="22"/>
                <w:szCs w:val="22"/>
              </w:rPr>
              <w:t>đ</w:t>
            </w:r>
            <w:r>
              <w:rPr>
                <w:rFonts w:ascii="Times New Roman" w:hAnsi="Times New Roman"/>
                <w:sz w:val="22"/>
                <w:szCs w:val="22"/>
              </w:rPr>
              <w:t>u</w:t>
            </w:r>
            <w:r>
              <w:rPr>
                <w:rFonts w:ascii="Times New Roman" w:hAnsi="Times New Roman"/>
                <w:spacing w:val="3"/>
                <w:sz w:val="22"/>
                <w:szCs w:val="22"/>
              </w:rPr>
              <w:t xml:space="preserve"> B</w:t>
            </w:r>
            <w:r>
              <w:rPr>
                <w:rFonts w:ascii="Times New Roman" w:hAnsi="Times New Roman"/>
                <w:sz w:val="22"/>
                <w:szCs w:val="22"/>
              </w:rPr>
              <w:t>o</w:t>
            </w:r>
            <w:r>
              <w:rPr>
                <w:rFonts w:ascii="Times New Roman" w:hAnsi="Times New Roman"/>
                <w:spacing w:val="-2"/>
                <w:sz w:val="22"/>
                <w:szCs w:val="22"/>
              </w:rPr>
              <w:t>s</w:t>
            </w:r>
            <w:r>
              <w:rPr>
                <w:rFonts w:ascii="Times New Roman" w:hAnsi="Times New Roman"/>
                <w:spacing w:val="1"/>
                <w:sz w:val="22"/>
                <w:szCs w:val="22"/>
              </w:rPr>
              <w:t>n</w:t>
            </w:r>
            <w:r>
              <w:rPr>
                <w:rFonts w:ascii="Times New Roman" w:hAnsi="Times New Roman"/>
                <w:sz w:val="22"/>
                <w:szCs w:val="22"/>
              </w:rPr>
              <w:t>e</w:t>
            </w:r>
            <w:r>
              <w:rPr>
                <w:rFonts w:ascii="Times New Roman" w:hAnsi="Times New Roman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i</w:t>
            </w:r>
            <w:r>
              <w:rPr>
                <w:rFonts w:ascii="Times New Roman" w:hAnsi="Times New Roman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H</w:t>
            </w:r>
            <w:r>
              <w:rPr>
                <w:rFonts w:ascii="Times New Roman" w:hAnsi="Times New Roman"/>
                <w:spacing w:val="-1"/>
                <w:sz w:val="22"/>
                <w:szCs w:val="22"/>
              </w:rPr>
              <w:t>e</w:t>
            </w:r>
            <w:r>
              <w:rPr>
                <w:rFonts w:ascii="Times New Roman" w:hAnsi="Times New Roman"/>
                <w:spacing w:val="-6"/>
                <w:sz w:val="22"/>
                <w:szCs w:val="22"/>
              </w:rPr>
              <w:t>r</w:t>
            </w:r>
            <w:r>
              <w:rPr>
                <w:rFonts w:ascii="Times New Roman" w:hAnsi="Times New Roman"/>
                <w:spacing w:val="-1"/>
                <w:sz w:val="22"/>
                <w:szCs w:val="22"/>
              </w:rPr>
              <w:t>ce</w:t>
            </w:r>
            <w:r>
              <w:rPr>
                <w:rFonts w:ascii="Times New Roman" w:hAnsi="Times New Roman"/>
                <w:sz w:val="22"/>
                <w:szCs w:val="22"/>
              </w:rPr>
              <w:t>govi</w:t>
            </w:r>
            <w:r>
              <w:rPr>
                <w:rFonts w:ascii="Times New Roman" w:hAnsi="Times New Roman"/>
                <w:spacing w:val="1"/>
                <w:sz w:val="22"/>
                <w:szCs w:val="22"/>
              </w:rPr>
              <w:t>n</w:t>
            </w:r>
            <w:r>
              <w:rPr>
                <w:rFonts w:ascii="Times New Roman" w:hAnsi="Times New Roman"/>
                <w:sz w:val="22"/>
                <w:szCs w:val="22"/>
              </w:rPr>
              <w:t>e</w:t>
            </w:r>
            <w:r>
              <w:rPr>
                <w:rFonts w:ascii="Times New Roman" w:hAnsi="Times New Roman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i</w:t>
            </w:r>
            <w:r>
              <w:rPr>
                <w:rFonts w:ascii="Times New Roman" w:hAnsi="Times New Roman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Crne Gore</w:t>
            </w:r>
            <w:r>
              <w:rPr>
                <w:rFonts w:ascii="Times New Roman" w:hAnsi="Times New Roman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2"/>
                <w:szCs w:val="22"/>
              </w:rPr>
              <w:t>z</w:t>
            </w:r>
            <w:r>
              <w:rPr>
                <w:rFonts w:ascii="Times New Roman" w:hAnsi="Times New Roman"/>
                <w:sz w:val="22"/>
                <w:szCs w:val="22"/>
              </w:rPr>
              <w:t>a</w:t>
            </w:r>
            <w:r>
              <w:rPr>
                <w:rFonts w:ascii="Times New Roman" w:hAnsi="Times New Roman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2012.</w:t>
            </w:r>
            <w:r>
              <w:rPr>
                <w:rFonts w:ascii="Times New Roman" w:hAnsi="Times New Roman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i</w:t>
            </w:r>
            <w:r>
              <w:rPr>
                <w:rFonts w:ascii="Times New Roman" w:hAnsi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2013. go</w:t>
            </w:r>
            <w:r>
              <w:rPr>
                <w:rFonts w:ascii="Times New Roman" w:hAnsi="Times New Roman"/>
                <w:spacing w:val="1"/>
                <w:sz w:val="22"/>
                <w:szCs w:val="22"/>
              </w:rPr>
              <w:t>d</w:t>
            </w:r>
            <w:r>
              <w:rPr>
                <w:rFonts w:ascii="Times New Roman" w:hAnsi="Times New Roman"/>
                <w:sz w:val="22"/>
                <w:szCs w:val="22"/>
              </w:rPr>
              <w:t>i</w:t>
            </w:r>
            <w:r>
              <w:rPr>
                <w:rFonts w:ascii="Times New Roman" w:hAnsi="Times New Roman"/>
                <w:spacing w:val="1"/>
                <w:sz w:val="22"/>
                <w:szCs w:val="22"/>
              </w:rPr>
              <w:t>nu:</w:t>
            </w:r>
            <w:r>
              <w:rPr>
                <w:rFonts w:ascii="Times New Roman" w:hAnsi="Times New Roman"/>
                <w:sz w:val="22"/>
                <w:szCs w:val="22"/>
              </w:rPr>
              <w:t> „Morfološka i genetička karakterizacija sorata masline (</w:t>
            </w: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Olea europea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L.) na prostoru južne Hercegovine i Crnogorskog primorja“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</w:p>
          <w:p>
            <w:pPr>
              <w:numPr>
                <w:ilvl w:val="0"/>
                <w:numId w:val="4"/>
              </w:numPr>
              <w:suppressAutoHyphens w:val="0"/>
              <w:ind w:right="181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1"/>
                <w:sz w:val="22"/>
                <w:szCs w:val="22"/>
              </w:rPr>
              <w:t>N</w:t>
            </w:r>
            <w:r>
              <w:rPr>
                <w:rFonts w:ascii="Times New Roman" w:hAnsi="Times New Roman"/>
                <w:sz w:val="22"/>
                <w:szCs w:val="22"/>
              </w:rPr>
              <w:t>a</w:t>
            </w:r>
            <w:r>
              <w:rPr>
                <w:rFonts w:ascii="Times New Roman" w:hAnsi="Times New Roman"/>
                <w:spacing w:val="1"/>
                <w:sz w:val="22"/>
                <w:szCs w:val="22"/>
              </w:rPr>
              <w:t>u</w:t>
            </w:r>
            <w:r>
              <w:rPr>
                <w:rFonts w:ascii="Times New Roman" w:hAnsi="Times New Roman"/>
                <w:spacing w:val="-1"/>
                <w:sz w:val="22"/>
                <w:szCs w:val="22"/>
              </w:rPr>
              <w:t>č</w:t>
            </w:r>
            <w:r>
              <w:rPr>
                <w:rFonts w:ascii="Times New Roman" w:hAnsi="Times New Roman"/>
                <w:spacing w:val="1"/>
                <w:sz w:val="22"/>
                <w:szCs w:val="22"/>
              </w:rPr>
              <w:t>n</w:t>
            </w:r>
            <w:r>
              <w:rPr>
                <w:rFonts w:ascii="Times New Roman" w:hAnsi="Times New Roman"/>
                <w:sz w:val="22"/>
                <w:szCs w:val="22"/>
              </w:rPr>
              <w:t>o-i</w:t>
            </w:r>
            <w:r>
              <w:rPr>
                <w:rFonts w:ascii="Times New Roman" w:hAnsi="Times New Roman"/>
                <w:spacing w:val="-2"/>
                <w:sz w:val="22"/>
                <w:szCs w:val="22"/>
              </w:rPr>
              <w:t>s</w:t>
            </w:r>
            <w:r>
              <w:rPr>
                <w:rFonts w:ascii="Times New Roman" w:hAnsi="Times New Roman"/>
                <w:spacing w:val="2"/>
                <w:sz w:val="22"/>
                <w:szCs w:val="22"/>
              </w:rPr>
              <w:t>t</w:t>
            </w:r>
            <w:r>
              <w:rPr>
                <w:rFonts w:ascii="Times New Roman" w:hAnsi="Times New Roman"/>
                <w:spacing w:val="-6"/>
                <w:sz w:val="22"/>
                <w:szCs w:val="22"/>
              </w:rPr>
              <w:t>r</w:t>
            </w:r>
            <w:r>
              <w:rPr>
                <w:rFonts w:ascii="Times New Roman" w:hAnsi="Times New Roman"/>
                <w:spacing w:val="5"/>
                <w:sz w:val="22"/>
                <w:szCs w:val="22"/>
              </w:rPr>
              <w:t>a</w:t>
            </w:r>
            <w:r>
              <w:rPr>
                <w:rFonts w:ascii="Times New Roman" w:hAnsi="Times New Roman"/>
                <w:spacing w:val="-6"/>
                <w:sz w:val="22"/>
                <w:szCs w:val="22"/>
              </w:rPr>
              <w:t>ž</w:t>
            </w:r>
            <w:r>
              <w:rPr>
                <w:rFonts w:ascii="Times New Roman" w:hAnsi="Times New Roman"/>
                <w:sz w:val="22"/>
                <w:szCs w:val="22"/>
              </w:rPr>
              <w:t>iva</w:t>
            </w:r>
            <w:r>
              <w:rPr>
                <w:rFonts w:ascii="Times New Roman" w:hAnsi="Times New Roman"/>
                <w:spacing w:val="4"/>
                <w:sz w:val="22"/>
                <w:szCs w:val="22"/>
              </w:rPr>
              <w:t>č</w:t>
            </w:r>
            <w:r>
              <w:rPr>
                <w:rFonts w:ascii="Times New Roman" w:hAnsi="Times New Roman"/>
                <w:spacing w:val="-4"/>
                <w:sz w:val="22"/>
                <w:szCs w:val="22"/>
              </w:rPr>
              <w:t>k</w:t>
            </w:r>
            <w:r>
              <w:rPr>
                <w:rFonts w:ascii="Times New Roman" w:hAnsi="Times New Roman"/>
                <w:sz w:val="22"/>
                <w:szCs w:val="22"/>
              </w:rPr>
              <w:t>i</w:t>
            </w:r>
            <w:r>
              <w:rPr>
                <w:rFonts w:ascii="Times New Roman" w:hAnsi="Times New Roman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2"/>
                <w:szCs w:val="22"/>
              </w:rPr>
              <w:t>p</w:t>
            </w:r>
            <w:r>
              <w:rPr>
                <w:rFonts w:ascii="Times New Roman" w:hAnsi="Times New Roman"/>
                <w:spacing w:val="-6"/>
                <w:sz w:val="22"/>
                <w:szCs w:val="22"/>
              </w:rPr>
              <w:t>r</w:t>
            </w:r>
            <w:r>
              <w:rPr>
                <w:rFonts w:ascii="Times New Roman" w:hAnsi="Times New Roman"/>
                <w:sz w:val="22"/>
                <w:szCs w:val="22"/>
              </w:rPr>
              <w:t>o</w:t>
            </w:r>
            <w:r>
              <w:rPr>
                <w:rFonts w:ascii="Times New Roman" w:hAnsi="Times New Roman"/>
                <w:spacing w:val="6"/>
                <w:sz w:val="22"/>
                <w:szCs w:val="22"/>
              </w:rPr>
              <w:t>j</w:t>
            </w:r>
            <w:r>
              <w:rPr>
                <w:rFonts w:ascii="Times New Roman" w:hAnsi="Times New Roman"/>
                <w:spacing w:val="-1"/>
                <w:sz w:val="22"/>
                <w:szCs w:val="22"/>
              </w:rPr>
              <w:t>e</w:t>
            </w:r>
            <w:r>
              <w:rPr>
                <w:rFonts w:ascii="Times New Roman" w:hAnsi="Times New Roman"/>
                <w:spacing w:val="-4"/>
                <w:sz w:val="22"/>
                <w:szCs w:val="22"/>
              </w:rPr>
              <w:t>k</w:t>
            </w:r>
            <w:r>
              <w:rPr>
                <w:rFonts w:ascii="Times New Roman" w:hAnsi="Times New Roman"/>
                <w:sz w:val="22"/>
                <w:szCs w:val="22"/>
              </w:rPr>
              <w:t>a</w:t>
            </w:r>
            <w:r>
              <w:rPr>
                <w:rFonts w:ascii="Times New Roman" w:hAnsi="Times New Roman"/>
                <w:spacing w:val="2"/>
                <w:sz w:val="22"/>
                <w:szCs w:val="22"/>
              </w:rPr>
              <w:t>t</w:t>
            </w:r>
            <w:r>
              <w:rPr>
                <w:rFonts w:ascii="Times New Roman" w:hAnsi="Times New Roman"/>
                <w:sz w:val="22"/>
                <w:szCs w:val="22"/>
              </w:rPr>
              <w:t>a u</w:t>
            </w:r>
            <w:r>
              <w:rPr>
                <w:rFonts w:ascii="Times New Roman" w:hAnsi="Times New Roman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o</w:t>
            </w:r>
            <w:r>
              <w:rPr>
                <w:rFonts w:ascii="Times New Roman" w:hAnsi="Times New Roman"/>
                <w:spacing w:val="-4"/>
                <w:sz w:val="22"/>
                <w:szCs w:val="22"/>
              </w:rPr>
              <w:t>k</w:t>
            </w:r>
            <w:r>
              <w:rPr>
                <w:rFonts w:ascii="Times New Roman" w:hAnsi="Times New Roman"/>
                <w:sz w:val="22"/>
                <w:szCs w:val="22"/>
              </w:rPr>
              <w:t>vi</w:t>
            </w:r>
            <w:r>
              <w:rPr>
                <w:rFonts w:ascii="Times New Roman" w:hAnsi="Times New Roman"/>
                <w:spacing w:val="-6"/>
                <w:sz w:val="22"/>
                <w:szCs w:val="22"/>
              </w:rPr>
              <w:t>r</w:t>
            </w:r>
            <w:r>
              <w:rPr>
                <w:rFonts w:ascii="Times New Roman" w:hAnsi="Times New Roman"/>
                <w:sz w:val="22"/>
                <w:szCs w:val="22"/>
              </w:rPr>
              <w:t>u</w:t>
            </w:r>
            <w:r>
              <w:rPr>
                <w:rFonts w:ascii="Times New Roman" w:hAnsi="Times New Roman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2"/>
                <w:szCs w:val="22"/>
              </w:rPr>
              <w:t>n</w:t>
            </w:r>
            <w:r>
              <w:rPr>
                <w:rFonts w:ascii="Times New Roman" w:hAnsi="Times New Roman"/>
                <w:sz w:val="22"/>
                <w:szCs w:val="22"/>
              </w:rPr>
              <w:t>a</w:t>
            </w:r>
            <w:r>
              <w:rPr>
                <w:rFonts w:ascii="Times New Roman" w:hAnsi="Times New Roman"/>
                <w:spacing w:val="1"/>
                <w:sz w:val="22"/>
                <w:szCs w:val="22"/>
              </w:rPr>
              <w:t>u</w:t>
            </w:r>
            <w:r>
              <w:rPr>
                <w:rFonts w:ascii="Times New Roman" w:hAnsi="Times New Roman"/>
                <w:spacing w:val="-1"/>
                <w:sz w:val="22"/>
                <w:szCs w:val="22"/>
              </w:rPr>
              <w:t>č</w:t>
            </w:r>
            <w:r>
              <w:rPr>
                <w:rFonts w:ascii="Times New Roman" w:hAnsi="Times New Roman"/>
                <w:spacing w:val="1"/>
                <w:sz w:val="22"/>
                <w:szCs w:val="22"/>
              </w:rPr>
              <w:t>n</w:t>
            </w:r>
            <w:r>
              <w:rPr>
                <w:rFonts w:ascii="Times New Roman" w:hAnsi="Times New Roman"/>
                <w:sz w:val="22"/>
                <w:szCs w:val="22"/>
              </w:rPr>
              <w:t>e</w:t>
            </w:r>
            <w:r>
              <w:rPr>
                <w:rFonts w:ascii="Times New Roman" w:hAnsi="Times New Roman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i</w:t>
            </w:r>
            <w:r>
              <w:rPr>
                <w:rFonts w:ascii="Times New Roman" w:hAnsi="Times New Roman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2"/>
                <w:szCs w:val="22"/>
              </w:rPr>
              <w:t>t</w:t>
            </w:r>
            <w:r>
              <w:rPr>
                <w:rFonts w:ascii="Times New Roman" w:hAnsi="Times New Roman"/>
                <w:spacing w:val="-1"/>
                <w:sz w:val="22"/>
                <w:szCs w:val="22"/>
              </w:rPr>
              <w:t>e</w:t>
            </w:r>
            <w:r>
              <w:rPr>
                <w:rFonts w:ascii="Times New Roman" w:hAnsi="Times New Roman"/>
                <w:spacing w:val="1"/>
                <w:sz w:val="22"/>
                <w:szCs w:val="22"/>
              </w:rPr>
              <w:t>hn</w:t>
            </w:r>
            <w:r>
              <w:rPr>
                <w:rFonts w:ascii="Times New Roman" w:hAnsi="Times New Roman"/>
                <w:sz w:val="22"/>
                <w:szCs w:val="22"/>
              </w:rPr>
              <w:t>o</w:t>
            </w:r>
            <w:r>
              <w:rPr>
                <w:rFonts w:ascii="Times New Roman" w:hAnsi="Times New Roman"/>
                <w:spacing w:val="-4"/>
                <w:sz w:val="22"/>
                <w:szCs w:val="22"/>
              </w:rPr>
              <w:t>l</w:t>
            </w:r>
            <w:r>
              <w:rPr>
                <w:rFonts w:ascii="Times New Roman" w:hAnsi="Times New Roman"/>
                <w:sz w:val="22"/>
                <w:szCs w:val="22"/>
              </w:rPr>
              <w:t>o</w:t>
            </w:r>
            <w:r>
              <w:rPr>
                <w:rFonts w:ascii="Times New Roman" w:hAnsi="Times New Roman"/>
                <w:spacing w:val="-2"/>
                <w:sz w:val="22"/>
                <w:szCs w:val="22"/>
              </w:rPr>
              <w:t>š</w:t>
            </w:r>
            <w:r>
              <w:rPr>
                <w:rFonts w:ascii="Times New Roman" w:hAnsi="Times New Roman"/>
                <w:spacing w:val="-4"/>
                <w:sz w:val="22"/>
                <w:szCs w:val="22"/>
              </w:rPr>
              <w:t>k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e </w:t>
            </w:r>
            <w:r>
              <w:rPr>
                <w:rFonts w:ascii="Times New Roman" w:hAnsi="Times New Roman"/>
                <w:spacing w:val="-2"/>
                <w:sz w:val="22"/>
                <w:szCs w:val="22"/>
              </w:rPr>
              <w:t>s</w:t>
            </w:r>
            <w:r>
              <w:rPr>
                <w:rFonts w:ascii="Times New Roman" w:hAnsi="Times New Roman"/>
                <w:spacing w:val="5"/>
                <w:sz w:val="22"/>
                <w:szCs w:val="22"/>
              </w:rPr>
              <w:t>a</w:t>
            </w:r>
            <w:r>
              <w:rPr>
                <w:rFonts w:ascii="Times New Roman" w:hAnsi="Times New Roman"/>
                <w:spacing w:val="-6"/>
                <w:sz w:val="22"/>
                <w:szCs w:val="22"/>
              </w:rPr>
              <w:t>r</w:t>
            </w:r>
            <w:r>
              <w:rPr>
                <w:rFonts w:ascii="Times New Roman" w:hAnsi="Times New Roman"/>
                <w:sz w:val="22"/>
                <w:szCs w:val="22"/>
              </w:rPr>
              <w:t>a</w:t>
            </w:r>
            <w:r>
              <w:rPr>
                <w:rFonts w:ascii="Times New Roman" w:hAnsi="Times New Roman"/>
                <w:spacing w:val="1"/>
                <w:sz w:val="22"/>
                <w:szCs w:val="22"/>
              </w:rPr>
              <w:t>dn</w:t>
            </w:r>
            <w:r>
              <w:rPr>
                <w:rFonts w:ascii="Times New Roman" w:hAnsi="Times New Roman"/>
                <w:spacing w:val="2"/>
                <w:sz w:val="22"/>
                <w:szCs w:val="22"/>
              </w:rPr>
              <w:t>j</w:t>
            </w:r>
            <w:r>
              <w:rPr>
                <w:rFonts w:ascii="Times New Roman" w:hAnsi="Times New Roman"/>
                <w:sz w:val="22"/>
                <w:szCs w:val="22"/>
              </w:rPr>
              <w:t>e</w:t>
            </w:r>
            <w:r>
              <w:rPr>
                <w:rFonts w:ascii="Times New Roman" w:hAnsi="Times New Roman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i</w:t>
            </w:r>
            <w:r>
              <w:rPr>
                <w:rFonts w:ascii="Times New Roman" w:hAnsi="Times New Roman"/>
                <w:spacing w:val="-6"/>
                <w:sz w:val="22"/>
                <w:szCs w:val="22"/>
              </w:rPr>
              <w:t>z</w:t>
            </w:r>
            <w:r>
              <w:rPr>
                <w:rFonts w:ascii="Times New Roman" w:hAnsi="Times New Roman"/>
                <w:spacing w:val="-3"/>
                <w:sz w:val="22"/>
                <w:szCs w:val="22"/>
              </w:rPr>
              <w:t>m</w:t>
            </w:r>
            <w:r>
              <w:rPr>
                <w:rFonts w:ascii="Times New Roman" w:hAnsi="Times New Roman"/>
                <w:spacing w:val="-1"/>
                <w:sz w:val="22"/>
                <w:szCs w:val="22"/>
              </w:rPr>
              <w:t>e</w:t>
            </w:r>
            <w:r>
              <w:rPr>
                <w:rFonts w:ascii="Times New Roman" w:hAnsi="Times New Roman"/>
                <w:spacing w:val="1"/>
                <w:sz w:val="22"/>
                <w:szCs w:val="22"/>
              </w:rPr>
              <w:t>đ</w:t>
            </w:r>
            <w:r>
              <w:rPr>
                <w:rFonts w:ascii="Times New Roman" w:hAnsi="Times New Roman"/>
                <w:sz w:val="22"/>
                <w:szCs w:val="22"/>
              </w:rPr>
              <w:t>u</w:t>
            </w:r>
            <w:r>
              <w:rPr>
                <w:rFonts w:ascii="Times New Roman" w:hAnsi="Times New Roman"/>
                <w:spacing w:val="3"/>
                <w:sz w:val="22"/>
                <w:szCs w:val="22"/>
              </w:rPr>
              <w:t xml:space="preserve"> B</w:t>
            </w:r>
            <w:r>
              <w:rPr>
                <w:rFonts w:ascii="Times New Roman" w:hAnsi="Times New Roman"/>
                <w:sz w:val="22"/>
                <w:szCs w:val="22"/>
              </w:rPr>
              <w:t>o</w:t>
            </w:r>
            <w:r>
              <w:rPr>
                <w:rFonts w:ascii="Times New Roman" w:hAnsi="Times New Roman"/>
                <w:spacing w:val="-2"/>
                <w:sz w:val="22"/>
                <w:szCs w:val="22"/>
              </w:rPr>
              <w:t>s</w:t>
            </w:r>
            <w:r>
              <w:rPr>
                <w:rFonts w:ascii="Times New Roman" w:hAnsi="Times New Roman"/>
                <w:spacing w:val="1"/>
                <w:sz w:val="22"/>
                <w:szCs w:val="22"/>
              </w:rPr>
              <w:t>n</w:t>
            </w:r>
            <w:r>
              <w:rPr>
                <w:rFonts w:ascii="Times New Roman" w:hAnsi="Times New Roman"/>
                <w:sz w:val="22"/>
                <w:szCs w:val="22"/>
              </w:rPr>
              <w:t>e</w:t>
            </w:r>
            <w:r>
              <w:rPr>
                <w:rFonts w:ascii="Times New Roman" w:hAnsi="Times New Roman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i</w:t>
            </w:r>
            <w:r>
              <w:rPr>
                <w:rFonts w:ascii="Times New Roman" w:hAnsi="Times New Roman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H</w:t>
            </w:r>
            <w:r>
              <w:rPr>
                <w:rFonts w:ascii="Times New Roman" w:hAnsi="Times New Roman"/>
                <w:spacing w:val="-1"/>
                <w:sz w:val="22"/>
                <w:szCs w:val="22"/>
              </w:rPr>
              <w:t>e</w:t>
            </w:r>
            <w:r>
              <w:rPr>
                <w:rFonts w:ascii="Times New Roman" w:hAnsi="Times New Roman"/>
                <w:spacing w:val="-6"/>
                <w:sz w:val="22"/>
                <w:szCs w:val="22"/>
              </w:rPr>
              <w:t>r</w:t>
            </w:r>
            <w:r>
              <w:rPr>
                <w:rFonts w:ascii="Times New Roman" w:hAnsi="Times New Roman"/>
                <w:spacing w:val="-1"/>
                <w:sz w:val="22"/>
                <w:szCs w:val="22"/>
              </w:rPr>
              <w:t>ce</w:t>
            </w:r>
            <w:r>
              <w:rPr>
                <w:rFonts w:ascii="Times New Roman" w:hAnsi="Times New Roman"/>
                <w:sz w:val="22"/>
                <w:szCs w:val="22"/>
              </w:rPr>
              <w:t>govi</w:t>
            </w:r>
            <w:r>
              <w:rPr>
                <w:rFonts w:ascii="Times New Roman" w:hAnsi="Times New Roman"/>
                <w:spacing w:val="1"/>
                <w:sz w:val="22"/>
                <w:szCs w:val="22"/>
              </w:rPr>
              <w:t>n</w:t>
            </w:r>
            <w:r>
              <w:rPr>
                <w:rFonts w:ascii="Times New Roman" w:hAnsi="Times New Roman"/>
                <w:sz w:val="22"/>
                <w:szCs w:val="22"/>
              </w:rPr>
              <w:t>e</w:t>
            </w:r>
            <w:r>
              <w:rPr>
                <w:rFonts w:ascii="Times New Roman" w:hAnsi="Times New Roman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i</w:t>
            </w:r>
            <w:r>
              <w:rPr>
                <w:rFonts w:ascii="Times New Roman" w:hAnsi="Times New Roman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Crne Gore</w:t>
            </w:r>
            <w:r>
              <w:rPr>
                <w:rFonts w:ascii="Times New Roman" w:hAnsi="Times New Roman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2"/>
                <w:szCs w:val="22"/>
              </w:rPr>
              <w:t>z</w:t>
            </w:r>
            <w:r>
              <w:rPr>
                <w:rFonts w:ascii="Times New Roman" w:hAnsi="Times New Roman"/>
                <w:sz w:val="22"/>
                <w:szCs w:val="22"/>
              </w:rPr>
              <w:t>a</w:t>
            </w:r>
            <w:r>
              <w:rPr>
                <w:rFonts w:ascii="Times New Roman" w:hAnsi="Times New Roman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2014.</w:t>
            </w:r>
            <w:r>
              <w:rPr>
                <w:rFonts w:ascii="Times New Roman" w:hAnsi="Times New Roman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i</w:t>
            </w:r>
            <w:r>
              <w:rPr>
                <w:rFonts w:ascii="Times New Roman" w:hAnsi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2015. go</w:t>
            </w:r>
            <w:r>
              <w:rPr>
                <w:rFonts w:ascii="Times New Roman" w:hAnsi="Times New Roman"/>
                <w:spacing w:val="1"/>
                <w:sz w:val="22"/>
                <w:szCs w:val="22"/>
              </w:rPr>
              <w:t>d</w:t>
            </w:r>
            <w:r>
              <w:rPr>
                <w:rFonts w:ascii="Times New Roman" w:hAnsi="Times New Roman"/>
                <w:sz w:val="22"/>
                <w:szCs w:val="22"/>
              </w:rPr>
              <w:t>i</w:t>
            </w:r>
            <w:r>
              <w:rPr>
                <w:rFonts w:ascii="Times New Roman" w:hAnsi="Times New Roman"/>
                <w:spacing w:val="1"/>
                <w:sz w:val="22"/>
                <w:szCs w:val="22"/>
              </w:rPr>
              <w:t>nu: “ Evaluacija i reprodukcija dominantnih sorti nara (</w:t>
            </w:r>
            <w:r>
              <w:rPr>
                <w:rFonts w:ascii="Times New Roman" w:hAnsi="Times New Roman"/>
                <w:i/>
                <w:iCs/>
                <w:spacing w:val="1"/>
                <w:sz w:val="22"/>
                <w:szCs w:val="22"/>
              </w:rPr>
              <w:t>Punica granatum</w:t>
            </w:r>
            <w:r>
              <w:rPr>
                <w:rFonts w:ascii="Times New Roman" w:hAnsi="Times New Roman"/>
                <w:spacing w:val="1"/>
                <w:sz w:val="22"/>
                <w:szCs w:val="22"/>
              </w:rPr>
              <w:t xml:space="preserve"> L.)gajenih u Crnoj Gori i Hercegovini</w:t>
            </w:r>
          </w:p>
          <w:p>
            <w:pPr>
              <w:numPr>
                <w:ilvl w:val="0"/>
                <w:numId w:val="4"/>
              </w:numPr>
              <w:suppressAutoHyphens w:val="0"/>
              <w:ind w:right="181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1"/>
                <w:sz w:val="22"/>
                <w:szCs w:val="22"/>
              </w:rPr>
              <w:t>N</w:t>
            </w:r>
            <w:r>
              <w:rPr>
                <w:rFonts w:ascii="Times New Roman" w:hAnsi="Times New Roman"/>
                <w:sz w:val="22"/>
                <w:szCs w:val="22"/>
              </w:rPr>
              <w:t>a</w:t>
            </w:r>
            <w:r>
              <w:rPr>
                <w:rFonts w:ascii="Times New Roman" w:hAnsi="Times New Roman"/>
                <w:spacing w:val="1"/>
                <w:sz w:val="22"/>
                <w:szCs w:val="22"/>
              </w:rPr>
              <w:t>u</w:t>
            </w:r>
            <w:r>
              <w:rPr>
                <w:rFonts w:ascii="Times New Roman" w:hAnsi="Times New Roman"/>
                <w:spacing w:val="-1"/>
                <w:sz w:val="22"/>
                <w:szCs w:val="22"/>
              </w:rPr>
              <w:t>č</w:t>
            </w:r>
            <w:r>
              <w:rPr>
                <w:rFonts w:ascii="Times New Roman" w:hAnsi="Times New Roman"/>
                <w:spacing w:val="1"/>
                <w:sz w:val="22"/>
                <w:szCs w:val="22"/>
              </w:rPr>
              <w:t>n</w:t>
            </w:r>
            <w:r>
              <w:rPr>
                <w:rFonts w:ascii="Times New Roman" w:hAnsi="Times New Roman"/>
                <w:sz w:val="22"/>
                <w:szCs w:val="22"/>
              </w:rPr>
              <w:t>oi</w:t>
            </w:r>
            <w:r>
              <w:rPr>
                <w:rFonts w:ascii="Times New Roman" w:hAnsi="Times New Roman"/>
                <w:spacing w:val="-2"/>
                <w:sz w:val="22"/>
                <w:szCs w:val="22"/>
              </w:rPr>
              <w:t>s</w:t>
            </w:r>
            <w:r>
              <w:rPr>
                <w:rFonts w:ascii="Times New Roman" w:hAnsi="Times New Roman"/>
                <w:spacing w:val="2"/>
                <w:sz w:val="22"/>
                <w:szCs w:val="22"/>
              </w:rPr>
              <w:t>t</w:t>
            </w:r>
            <w:r>
              <w:rPr>
                <w:rFonts w:ascii="Times New Roman" w:hAnsi="Times New Roman"/>
                <w:spacing w:val="-6"/>
                <w:sz w:val="22"/>
                <w:szCs w:val="22"/>
              </w:rPr>
              <w:t>r</w:t>
            </w:r>
            <w:r>
              <w:rPr>
                <w:rFonts w:ascii="Times New Roman" w:hAnsi="Times New Roman"/>
                <w:spacing w:val="5"/>
                <w:sz w:val="22"/>
                <w:szCs w:val="22"/>
              </w:rPr>
              <w:t>a</w:t>
            </w:r>
            <w:r>
              <w:rPr>
                <w:rFonts w:ascii="Times New Roman" w:hAnsi="Times New Roman"/>
                <w:spacing w:val="-6"/>
                <w:sz w:val="22"/>
                <w:szCs w:val="22"/>
              </w:rPr>
              <w:t>ž</w:t>
            </w:r>
            <w:r>
              <w:rPr>
                <w:rFonts w:ascii="Times New Roman" w:hAnsi="Times New Roman"/>
                <w:sz w:val="22"/>
                <w:szCs w:val="22"/>
              </w:rPr>
              <w:t>iva</w:t>
            </w:r>
            <w:r>
              <w:rPr>
                <w:rFonts w:ascii="Times New Roman" w:hAnsi="Times New Roman"/>
                <w:spacing w:val="4"/>
                <w:sz w:val="22"/>
                <w:szCs w:val="22"/>
              </w:rPr>
              <w:t>č</w:t>
            </w:r>
            <w:r>
              <w:rPr>
                <w:rFonts w:ascii="Times New Roman" w:hAnsi="Times New Roman"/>
                <w:spacing w:val="-4"/>
                <w:sz w:val="22"/>
                <w:szCs w:val="22"/>
              </w:rPr>
              <w:t>k</w:t>
            </w:r>
            <w:r>
              <w:rPr>
                <w:rFonts w:ascii="Times New Roman" w:hAnsi="Times New Roman"/>
                <w:sz w:val="22"/>
                <w:szCs w:val="22"/>
              </w:rPr>
              <w:t>i</w:t>
            </w:r>
            <w:r>
              <w:rPr>
                <w:rFonts w:ascii="Times New Roman" w:hAnsi="Times New Roman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2"/>
                <w:szCs w:val="22"/>
              </w:rPr>
              <w:t>p</w:t>
            </w:r>
            <w:r>
              <w:rPr>
                <w:rFonts w:ascii="Times New Roman" w:hAnsi="Times New Roman"/>
                <w:spacing w:val="-6"/>
                <w:sz w:val="22"/>
                <w:szCs w:val="22"/>
              </w:rPr>
              <w:t>r</w:t>
            </w:r>
            <w:r>
              <w:rPr>
                <w:rFonts w:ascii="Times New Roman" w:hAnsi="Times New Roman"/>
                <w:sz w:val="22"/>
                <w:szCs w:val="22"/>
              </w:rPr>
              <w:t>o</w:t>
            </w:r>
            <w:r>
              <w:rPr>
                <w:rFonts w:ascii="Times New Roman" w:hAnsi="Times New Roman"/>
                <w:spacing w:val="6"/>
                <w:sz w:val="22"/>
                <w:szCs w:val="22"/>
              </w:rPr>
              <w:t>j</w:t>
            </w:r>
            <w:r>
              <w:rPr>
                <w:rFonts w:ascii="Times New Roman" w:hAnsi="Times New Roman"/>
                <w:spacing w:val="-1"/>
                <w:sz w:val="22"/>
                <w:szCs w:val="22"/>
              </w:rPr>
              <w:t>e</w:t>
            </w:r>
            <w:r>
              <w:rPr>
                <w:rFonts w:ascii="Times New Roman" w:hAnsi="Times New Roman"/>
                <w:spacing w:val="-4"/>
                <w:sz w:val="22"/>
                <w:szCs w:val="22"/>
              </w:rPr>
              <w:t>k</w:t>
            </w:r>
            <w:r>
              <w:rPr>
                <w:rFonts w:ascii="Times New Roman" w:hAnsi="Times New Roman"/>
                <w:sz w:val="22"/>
                <w:szCs w:val="22"/>
              </w:rPr>
              <w:t>a</w:t>
            </w:r>
            <w:r>
              <w:rPr>
                <w:rFonts w:ascii="Times New Roman" w:hAnsi="Times New Roman"/>
                <w:spacing w:val="2"/>
                <w:sz w:val="22"/>
                <w:szCs w:val="22"/>
              </w:rPr>
              <w:t xml:space="preserve">t </w:t>
            </w:r>
            <w:r>
              <w:rPr>
                <w:rFonts w:ascii="Times New Roman" w:hAnsi="Times New Roman"/>
                <w:sz w:val="22"/>
                <w:szCs w:val="22"/>
              </w:rPr>
              <w:t>u</w:t>
            </w:r>
            <w:r>
              <w:rPr>
                <w:rFonts w:ascii="Times New Roman" w:hAnsi="Times New Roman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o</w:t>
            </w:r>
            <w:r>
              <w:rPr>
                <w:rFonts w:ascii="Times New Roman" w:hAnsi="Times New Roman"/>
                <w:spacing w:val="-4"/>
                <w:sz w:val="22"/>
                <w:szCs w:val="22"/>
              </w:rPr>
              <w:t>k</w:t>
            </w:r>
            <w:r>
              <w:rPr>
                <w:rFonts w:ascii="Times New Roman" w:hAnsi="Times New Roman"/>
                <w:sz w:val="22"/>
                <w:szCs w:val="22"/>
              </w:rPr>
              <w:t>vi</w:t>
            </w:r>
            <w:r>
              <w:rPr>
                <w:rFonts w:ascii="Times New Roman" w:hAnsi="Times New Roman"/>
                <w:spacing w:val="-6"/>
                <w:sz w:val="22"/>
                <w:szCs w:val="22"/>
              </w:rPr>
              <w:t>r</w:t>
            </w:r>
            <w:r>
              <w:rPr>
                <w:rFonts w:ascii="Times New Roman" w:hAnsi="Times New Roman"/>
                <w:sz w:val="22"/>
                <w:szCs w:val="22"/>
              </w:rPr>
              <w:t>u</w:t>
            </w:r>
            <w:r>
              <w:rPr>
                <w:rFonts w:ascii="Times New Roman" w:hAnsi="Times New Roman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2"/>
                <w:szCs w:val="22"/>
              </w:rPr>
              <w:t>n</w:t>
            </w:r>
            <w:r>
              <w:rPr>
                <w:rFonts w:ascii="Times New Roman" w:hAnsi="Times New Roman"/>
                <w:sz w:val="22"/>
                <w:szCs w:val="22"/>
              </w:rPr>
              <w:t>a</w:t>
            </w:r>
            <w:r>
              <w:rPr>
                <w:rFonts w:ascii="Times New Roman" w:hAnsi="Times New Roman"/>
                <w:spacing w:val="1"/>
                <w:sz w:val="22"/>
                <w:szCs w:val="22"/>
              </w:rPr>
              <w:t>u</w:t>
            </w:r>
            <w:r>
              <w:rPr>
                <w:rFonts w:ascii="Times New Roman" w:hAnsi="Times New Roman"/>
                <w:spacing w:val="-1"/>
                <w:sz w:val="22"/>
                <w:szCs w:val="22"/>
              </w:rPr>
              <w:t>č</w:t>
            </w:r>
            <w:r>
              <w:rPr>
                <w:rFonts w:ascii="Times New Roman" w:hAnsi="Times New Roman"/>
                <w:spacing w:val="1"/>
                <w:sz w:val="22"/>
                <w:szCs w:val="22"/>
              </w:rPr>
              <w:t>n</w:t>
            </w:r>
            <w:r>
              <w:rPr>
                <w:rFonts w:ascii="Times New Roman" w:hAnsi="Times New Roman"/>
                <w:sz w:val="22"/>
                <w:szCs w:val="22"/>
              </w:rPr>
              <w:t>e</w:t>
            </w:r>
            <w:r>
              <w:rPr>
                <w:rFonts w:ascii="Times New Roman" w:hAnsi="Times New Roman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i</w:t>
            </w:r>
            <w:r>
              <w:rPr>
                <w:rFonts w:ascii="Times New Roman" w:hAnsi="Times New Roman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2"/>
                <w:szCs w:val="22"/>
              </w:rPr>
              <w:t>t</w:t>
            </w:r>
            <w:r>
              <w:rPr>
                <w:rFonts w:ascii="Times New Roman" w:hAnsi="Times New Roman"/>
                <w:spacing w:val="-1"/>
                <w:sz w:val="22"/>
                <w:szCs w:val="22"/>
              </w:rPr>
              <w:t>e</w:t>
            </w:r>
            <w:r>
              <w:rPr>
                <w:rFonts w:ascii="Times New Roman" w:hAnsi="Times New Roman"/>
                <w:spacing w:val="1"/>
                <w:sz w:val="22"/>
                <w:szCs w:val="22"/>
              </w:rPr>
              <w:t>hn</w:t>
            </w:r>
            <w:r>
              <w:rPr>
                <w:rFonts w:ascii="Times New Roman" w:hAnsi="Times New Roman"/>
                <w:sz w:val="22"/>
                <w:szCs w:val="22"/>
              </w:rPr>
              <w:t>o</w:t>
            </w:r>
            <w:r>
              <w:rPr>
                <w:rFonts w:ascii="Times New Roman" w:hAnsi="Times New Roman"/>
                <w:spacing w:val="-4"/>
                <w:sz w:val="22"/>
                <w:szCs w:val="22"/>
              </w:rPr>
              <w:t>l</w:t>
            </w:r>
            <w:r>
              <w:rPr>
                <w:rFonts w:ascii="Times New Roman" w:hAnsi="Times New Roman"/>
                <w:sz w:val="22"/>
                <w:szCs w:val="22"/>
              </w:rPr>
              <w:t>o</w:t>
            </w:r>
            <w:r>
              <w:rPr>
                <w:rFonts w:ascii="Times New Roman" w:hAnsi="Times New Roman"/>
                <w:spacing w:val="-2"/>
                <w:sz w:val="22"/>
                <w:szCs w:val="22"/>
              </w:rPr>
              <w:t>š</w:t>
            </w:r>
            <w:r>
              <w:rPr>
                <w:rFonts w:ascii="Times New Roman" w:hAnsi="Times New Roman"/>
                <w:spacing w:val="-4"/>
                <w:sz w:val="22"/>
                <w:szCs w:val="22"/>
              </w:rPr>
              <w:t>k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e </w:t>
            </w:r>
            <w:r>
              <w:rPr>
                <w:rFonts w:ascii="Times New Roman" w:hAnsi="Times New Roman"/>
                <w:spacing w:val="-2"/>
                <w:sz w:val="22"/>
                <w:szCs w:val="22"/>
              </w:rPr>
              <w:t>s</w:t>
            </w:r>
            <w:r>
              <w:rPr>
                <w:rFonts w:ascii="Times New Roman" w:hAnsi="Times New Roman"/>
                <w:spacing w:val="5"/>
                <w:sz w:val="22"/>
                <w:szCs w:val="22"/>
              </w:rPr>
              <w:t>a</w:t>
            </w:r>
            <w:r>
              <w:rPr>
                <w:rFonts w:ascii="Times New Roman" w:hAnsi="Times New Roman"/>
                <w:spacing w:val="-6"/>
                <w:sz w:val="22"/>
                <w:szCs w:val="22"/>
              </w:rPr>
              <w:t>r</w:t>
            </w:r>
            <w:r>
              <w:rPr>
                <w:rFonts w:ascii="Times New Roman" w:hAnsi="Times New Roman"/>
                <w:sz w:val="22"/>
                <w:szCs w:val="22"/>
              </w:rPr>
              <w:t>a</w:t>
            </w:r>
            <w:r>
              <w:rPr>
                <w:rFonts w:ascii="Times New Roman" w:hAnsi="Times New Roman"/>
                <w:spacing w:val="1"/>
                <w:sz w:val="22"/>
                <w:szCs w:val="22"/>
              </w:rPr>
              <w:t>dn</w:t>
            </w:r>
            <w:r>
              <w:rPr>
                <w:rFonts w:ascii="Times New Roman" w:hAnsi="Times New Roman"/>
                <w:spacing w:val="2"/>
                <w:sz w:val="22"/>
                <w:szCs w:val="22"/>
              </w:rPr>
              <w:t>j</w:t>
            </w:r>
            <w:r>
              <w:rPr>
                <w:rFonts w:ascii="Times New Roman" w:hAnsi="Times New Roman"/>
                <w:sz w:val="22"/>
                <w:szCs w:val="22"/>
              </w:rPr>
              <w:t>e</w:t>
            </w:r>
            <w:r>
              <w:rPr>
                <w:rFonts w:ascii="Times New Roman" w:hAnsi="Times New Roman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i</w:t>
            </w:r>
            <w:r>
              <w:rPr>
                <w:rFonts w:ascii="Times New Roman" w:hAnsi="Times New Roman"/>
                <w:spacing w:val="-6"/>
                <w:sz w:val="22"/>
                <w:szCs w:val="22"/>
              </w:rPr>
              <w:t>z</w:t>
            </w:r>
            <w:r>
              <w:rPr>
                <w:rFonts w:ascii="Times New Roman" w:hAnsi="Times New Roman"/>
                <w:spacing w:val="-3"/>
                <w:sz w:val="22"/>
                <w:szCs w:val="22"/>
              </w:rPr>
              <w:t>m</w:t>
            </w:r>
            <w:r>
              <w:rPr>
                <w:rFonts w:ascii="Times New Roman" w:hAnsi="Times New Roman"/>
                <w:spacing w:val="-1"/>
                <w:sz w:val="22"/>
                <w:szCs w:val="22"/>
              </w:rPr>
              <w:t>e</w:t>
            </w:r>
            <w:r>
              <w:rPr>
                <w:rFonts w:ascii="Times New Roman" w:hAnsi="Times New Roman"/>
                <w:spacing w:val="1"/>
                <w:sz w:val="22"/>
                <w:szCs w:val="22"/>
              </w:rPr>
              <w:t>đ</w:t>
            </w:r>
            <w:r>
              <w:rPr>
                <w:rFonts w:ascii="Times New Roman" w:hAnsi="Times New Roman"/>
                <w:sz w:val="22"/>
                <w:szCs w:val="22"/>
              </w:rPr>
              <w:t>u</w:t>
            </w:r>
            <w:r>
              <w:rPr>
                <w:rFonts w:ascii="Times New Roman" w:hAnsi="Times New Roman"/>
                <w:spacing w:val="3"/>
                <w:sz w:val="22"/>
                <w:szCs w:val="22"/>
              </w:rPr>
              <w:t xml:space="preserve"> B</w:t>
            </w:r>
            <w:r>
              <w:rPr>
                <w:rFonts w:ascii="Times New Roman" w:hAnsi="Times New Roman"/>
                <w:sz w:val="22"/>
                <w:szCs w:val="22"/>
              </w:rPr>
              <w:t>o</w:t>
            </w:r>
            <w:r>
              <w:rPr>
                <w:rFonts w:ascii="Times New Roman" w:hAnsi="Times New Roman"/>
                <w:spacing w:val="-2"/>
                <w:sz w:val="22"/>
                <w:szCs w:val="22"/>
              </w:rPr>
              <w:t>s</w:t>
            </w:r>
            <w:r>
              <w:rPr>
                <w:rFonts w:ascii="Times New Roman" w:hAnsi="Times New Roman"/>
                <w:spacing w:val="1"/>
                <w:sz w:val="22"/>
                <w:szCs w:val="22"/>
              </w:rPr>
              <w:t>n</w:t>
            </w:r>
            <w:r>
              <w:rPr>
                <w:rFonts w:ascii="Times New Roman" w:hAnsi="Times New Roman"/>
                <w:sz w:val="22"/>
                <w:szCs w:val="22"/>
              </w:rPr>
              <w:t>e</w:t>
            </w:r>
            <w:r>
              <w:rPr>
                <w:rFonts w:ascii="Times New Roman" w:hAnsi="Times New Roman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i</w:t>
            </w:r>
            <w:r>
              <w:rPr>
                <w:rFonts w:ascii="Times New Roman" w:hAnsi="Times New Roman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H</w:t>
            </w:r>
            <w:r>
              <w:rPr>
                <w:rFonts w:ascii="Times New Roman" w:hAnsi="Times New Roman"/>
                <w:spacing w:val="-1"/>
                <w:sz w:val="22"/>
                <w:szCs w:val="22"/>
              </w:rPr>
              <w:t>e</w:t>
            </w:r>
            <w:r>
              <w:rPr>
                <w:rFonts w:ascii="Times New Roman" w:hAnsi="Times New Roman"/>
                <w:spacing w:val="-6"/>
                <w:sz w:val="22"/>
                <w:szCs w:val="22"/>
              </w:rPr>
              <w:t>r</w:t>
            </w:r>
            <w:r>
              <w:rPr>
                <w:rFonts w:ascii="Times New Roman" w:hAnsi="Times New Roman"/>
                <w:spacing w:val="-1"/>
                <w:sz w:val="22"/>
                <w:szCs w:val="22"/>
              </w:rPr>
              <w:t>ce</w:t>
            </w:r>
            <w:r>
              <w:rPr>
                <w:rFonts w:ascii="Times New Roman" w:hAnsi="Times New Roman"/>
                <w:sz w:val="22"/>
                <w:szCs w:val="22"/>
              </w:rPr>
              <w:t>govi</w:t>
            </w:r>
            <w:r>
              <w:rPr>
                <w:rFonts w:ascii="Times New Roman" w:hAnsi="Times New Roman"/>
                <w:spacing w:val="1"/>
                <w:sz w:val="22"/>
                <w:szCs w:val="22"/>
              </w:rPr>
              <w:t>n</w:t>
            </w:r>
            <w:r>
              <w:rPr>
                <w:rFonts w:ascii="Times New Roman" w:hAnsi="Times New Roman"/>
                <w:sz w:val="22"/>
                <w:szCs w:val="22"/>
              </w:rPr>
              <w:t>e</w:t>
            </w:r>
            <w:r>
              <w:rPr>
                <w:rFonts w:ascii="Times New Roman" w:hAnsi="Times New Roman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i</w:t>
            </w:r>
            <w:r>
              <w:rPr>
                <w:rFonts w:ascii="Times New Roman" w:hAnsi="Times New Roman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R</w:t>
            </w:r>
            <w:r>
              <w:rPr>
                <w:rFonts w:ascii="Times New Roman" w:hAnsi="Times New Roman"/>
                <w:spacing w:val="-1"/>
                <w:sz w:val="22"/>
                <w:szCs w:val="22"/>
              </w:rPr>
              <w:t>e</w:t>
            </w:r>
            <w:r>
              <w:rPr>
                <w:rFonts w:ascii="Times New Roman" w:hAnsi="Times New Roman"/>
                <w:spacing w:val="1"/>
                <w:sz w:val="22"/>
                <w:szCs w:val="22"/>
              </w:rPr>
              <w:t>pub</w:t>
            </w:r>
            <w:r>
              <w:rPr>
                <w:rFonts w:ascii="Times New Roman" w:hAnsi="Times New Roman"/>
                <w:spacing w:val="-4"/>
                <w:sz w:val="22"/>
                <w:szCs w:val="22"/>
              </w:rPr>
              <w:t>l</w:t>
            </w:r>
            <w:r>
              <w:rPr>
                <w:rFonts w:ascii="Times New Roman" w:hAnsi="Times New Roman"/>
                <w:sz w:val="22"/>
                <w:szCs w:val="22"/>
              </w:rPr>
              <w:t>i</w:t>
            </w:r>
            <w:r>
              <w:rPr>
                <w:rFonts w:ascii="Times New Roman" w:hAnsi="Times New Roman"/>
                <w:spacing w:val="-4"/>
                <w:sz w:val="22"/>
                <w:szCs w:val="22"/>
              </w:rPr>
              <w:t>k</w:t>
            </w:r>
            <w:r>
              <w:rPr>
                <w:rFonts w:ascii="Times New Roman" w:hAnsi="Times New Roman"/>
                <w:sz w:val="22"/>
                <w:szCs w:val="22"/>
              </w:rPr>
              <w:t>e</w:t>
            </w:r>
            <w:r>
              <w:rPr>
                <w:rFonts w:ascii="Times New Roman" w:hAnsi="Times New Roman"/>
                <w:spacing w:val="1"/>
                <w:sz w:val="22"/>
                <w:szCs w:val="22"/>
              </w:rPr>
              <w:t xml:space="preserve"> S</w:t>
            </w:r>
            <w:r>
              <w:rPr>
                <w:rFonts w:ascii="Times New Roman" w:hAnsi="Times New Roman"/>
                <w:spacing w:val="-4"/>
                <w:sz w:val="22"/>
                <w:szCs w:val="22"/>
              </w:rPr>
              <w:t>l</w:t>
            </w:r>
            <w:r>
              <w:rPr>
                <w:rFonts w:ascii="Times New Roman" w:hAnsi="Times New Roman"/>
                <w:sz w:val="22"/>
                <w:szCs w:val="22"/>
              </w:rPr>
              <w:t>ov</w:t>
            </w:r>
            <w:r>
              <w:rPr>
                <w:rFonts w:ascii="Times New Roman" w:hAnsi="Times New Roman"/>
                <w:spacing w:val="-1"/>
                <w:sz w:val="22"/>
                <w:szCs w:val="22"/>
              </w:rPr>
              <w:t>e</w:t>
            </w:r>
            <w:r>
              <w:rPr>
                <w:rFonts w:ascii="Times New Roman" w:hAnsi="Times New Roman"/>
                <w:spacing w:val="1"/>
                <w:sz w:val="22"/>
                <w:szCs w:val="22"/>
              </w:rPr>
              <w:t>n</w:t>
            </w:r>
            <w:r>
              <w:rPr>
                <w:rFonts w:ascii="Times New Roman" w:hAnsi="Times New Roman"/>
                <w:sz w:val="22"/>
                <w:szCs w:val="22"/>
              </w:rPr>
              <w:t>i</w:t>
            </w:r>
            <w:r>
              <w:rPr>
                <w:rFonts w:ascii="Times New Roman" w:hAnsi="Times New Roman"/>
                <w:spacing w:val="2"/>
                <w:sz w:val="22"/>
                <w:szCs w:val="22"/>
              </w:rPr>
              <w:t>j</w:t>
            </w:r>
            <w:r>
              <w:rPr>
                <w:rFonts w:ascii="Times New Roman" w:hAnsi="Times New Roman"/>
                <w:sz w:val="22"/>
                <w:szCs w:val="22"/>
              </w:rPr>
              <w:t>e</w:t>
            </w:r>
            <w:r>
              <w:rPr>
                <w:rFonts w:ascii="Times New Roman" w:hAnsi="Times New Roman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2"/>
                <w:szCs w:val="22"/>
              </w:rPr>
              <w:t>z</w:t>
            </w:r>
            <w:r>
              <w:rPr>
                <w:rFonts w:ascii="Times New Roman" w:hAnsi="Times New Roman"/>
                <w:sz w:val="22"/>
                <w:szCs w:val="22"/>
              </w:rPr>
              <w:t>a</w:t>
            </w:r>
            <w:r>
              <w:rPr>
                <w:rFonts w:ascii="Times New Roman" w:hAnsi="Times New Roman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2016.</w:t>
            </w:r>
            <w:r>
              <w:rPr>
                <w:rFonts w:ascii="Times New Roman" w:hAnsi="Times New Roman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i</w:t>
            </w:r>
            <w:r>
              <w:rPr>
                <w:rFonts w:ascii="Times New Roman" w:hAnsi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2017. go</w:t>
            </w:r>
            <w:r>
              <w:rPr>
                <w:rFonts w:ascii="Times New Roman" w:hAnsi="Times New Roman"/>
                <w:spacing w:val="1"/>
                <w:sz w:val="22"/>
                <w:szCs w:val="22"/>
              </w:rPr>
              <w:t>d</w:t>
            </w:r>
            <w:r>
              <w:rPr>
                <w:rFonts w:ascii="Times New Roman" w:hAnsi="Times New Roman"/>
                <w:sz w:val="22"/>
                <w:szCs w:val="22"/>
              </w:rPr>
              <w:t>i</w:t>
            </w:r>
            <w:r>
              <w:rPr>
                <w:rFonts w:ascii="Times New Roman" w:hAnsi="Times New Roman"/>
                <w:spacing w:val="1"/>
                <w:sz w:val="22"/>
                <w:szCs w:val="22"/>
              </w:rPr>
              <w:t>nu: “Evaluacija i revitalizacija divljih orhideja, drijena i divlje kruške na području Republike Slovenije i Bosne i Hercegovine” ( član tima)</w:t>
            </w:r>
          </w:p>
          <w:p>
            <w:pPr>
              <w:numPr>
                <w:ilvl w:val="0"/>
                <w:numId w:val="4"/>
              </w:numPr>
              <w:suppressAutoHyphens w:val="0"/>
              <w:ind w:right="181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Projekat Federalnog ministarstva obrazovanja I nauke (2017): Genetska procjena genplazme badema </w:t>
            </w: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(Prunus amygdalus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L.) na području Jadranskog mora korištenjem morfoloških i mikrosatelitnih markera –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voditelj projekta</w:t>
            </w:r>
          </w:p>
          <w:p>
            <w:pPr>
              <w:numPr>
                <w:ilvl w:val="0"/>
                <w:numId w:val="4"/>
              </w:numPr>
              <w:suppressAutoHyphens w:val="0"/>
              <w:ind w:right="181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Projekat Federalnog ministarstva obrazovanja i nauke - sufinansiranje naučne i tehnološke saradnje između Bosne i Hercegovine i Republike Slovenije za period 2019-2020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(2018): Ispitivanje hemijskog sastava autohtonih i introdukovanih sorti trešnje </w:t>
            </w:r>
            <w:r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(Prunus avium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L.) na području Bosne i Hercegovine i Slovenije</w:t>
            </w:r>
            <w:r>
              <w:rPr>
                <w:rFonts w:ascii="Times New Roman" w:hAnsi="Times New Roman"/>
                <w:spacing w:val="1"/>
                <w:sz w:val="22"/>
                <w:szCs w:val="22"/>
              </w:rPr>
              <w:t>” (član tima)</w:t>
            </w:r>
          </w:p>
          <w:p>
            <w:pPr>
              <w:numPr>
                <w:ilvl w:val="0"/>
                <w:numId w:val="4"/>
              </w:numPr>
              <w:suppressAutoHyphens w:val="0"/>
              <w:ind w:right="181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Erasmus+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Capacity building in higher education: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Western Balkans Urban Agriculture Initiative – BUGI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trajanje projekta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(15.10.2017. - 15.10.2020)  član projektnog tima kao istraživač </w:t>
            </w:r>
          </w:p>
          <w:p>
            <w:pPr>
              <w:numPr>
                <w:ilvl w:val="0"/>
                <w:numId w:val="4"/>
              </w:numPr>
              <w:suppressAutoHyphens w:val="0"/>
              <w:ind w:right="181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Erasmus + Capacity building in higher education: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Agritourism landscapes development – LANDS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trajanje projekta </w:t>
            </w:r>
            <w:r>
              <w:rPr>
                <w:rFonts w:ascii="Times New Roman" w:hAnsi="Times New Roman"/>
                <w:sz w:val="22"/>
                <w:szCs w:val="22"/>
              </w:rPr>
              <w:t>(15.10.2017. - 15.10.2020)  član projektnog tima kao istraživač</w:t>
            </w:r>
          </w:p>
          <w:p>
            <w:pPr>
              <w:numPr>
                <w:ilvl w:val="0"/>
                <w:numId w:val="4"/>
              </w:numPr>
              <w:suppressAutoHyphens w:val="0"/>
              <w:ind w:right="181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Erasmus+ </w:t>
            </w:r>
            <w:r>
              <w:rPr>
                <w:rFonts w:ascii="Times New Roman" w:hAnsi="Times New Roman"/>
                <w:sz w:val="22"/>
                <w:szCs w:val="22"/>
              </w:rPr>
              <w:t>Capacity building in higher education: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Vitalising ICT Relevance in Agricultural Learning - VIRAL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trajanje projekta </w:t>
            </w:r>
            <w:r>
              <w:rPr>
                <w:rFonts w:ascii="Times New Roman" w:hAnsi="Times New Roman"/>
                <w:sz w:val="22"/>
                <w:szCs w:val="22"/>
              </w:rPr>
              <w:t>(15.10.2019. - 15.10.2022)  član projektnog tima kao istraživač</w:t>
            </w:r>
          </w:p>
          <w:p>
            <w:pPr>
              <w:numPr>
                <w:ilvl w:val="0"/>
                <w:numId w:val="4"/>
              </w:numPr>
              <w:suppressAutoHyphens w:val="0"/>
              <w:ind w:right="181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bs-Latn-BA"/>
              </w:rPr>
              <w:t>Strategija razvoja poljoprivrede i ruralnog razvoja Federacije Bosne i Hercegovine 2021.-2027. godina (2022)-</w:t>
            </w:r>
            <w:r>
              <w:rPr>
                <w:rFonts w:ascii="Times New Roman" w:hAnsi="Times New Roman"/>
                <w:b/>
                <w:sz w:val="22"/>
                <w:szCs w:val="22"/>
                <w:lang w:val="bs-Latn-BA"/>
              </w:rPr>
              <w:t>voditelj radne grupe za voćarstvo i vinogradarstvo</w:t>
            </w:r>
          </w:p>
          <w:p>
            <w:pPr>
              <w:numPr>
                <w:ilvl w:val="0"/>
                <w:numId w:val="4"/>
              </w:numPr>
              <w:suppressAutoHyphens w:val="0"/>
              <w:ind w:right="181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bs-Latn-BA"/>
              </w:rPr>
              <w:t xml:space="preserve">Erasmus + projekta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618883-EPP-1-2020-1-IT-EPPKA2-CBHE-JP </w:t>
            </w:r>
            <w:r>
              <w:rPr>
                <w:rFonts w:ascii="Times New Roman" w:hAnsi="Times New Roman"/>
                <w:b/>
                <w:sz w:val="22"/>
                <w:szCs w:val="22"/>
                <w:lang w:val="bs-Latn-BA"/>
              </w:rPr>
              <w:t>„Transforming Architecural and Civil Enginering Education towards a Sustainable Model/ TACEEMS“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član projektnog tima kao istraživač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0" w:type="dxa"/>
            <w:left w:w="0" w:type="dxa"/>
            <w:bottom w:w="40" w:type="dxa"/>
            <w:right w:w="0" w:type="dxa"/>
          </w:tblCellMar>
        </w:tblPrEx>
        <w:trPr>
          <w:cantSplit/>
          <w:trHeight w:val="300" w:hRule="atLeast"/>
        </w:trPr>
        <w:tc>
          <w:tcPr>
            <w:tcW w:w="1890" w:type="dxa"/>
          </w:tcPr>
          <w:p>
            <w:pPr>
              <w:pStyle w:val="25"/>
              <w:jc w:val="right"/>
              <w:rPr>
                <w:rFonts w:ascii="Times New Roman" w:hAnsi="Times New Roman"/>
                <w:b/>
                <w:bCs/>
                <w:color w:val="4472C4" w:themeColor="accent1"/>
                <w:sz w:val="24"/>
                <w:szCs w:val="24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  <w:shd w:val="clear" w:color="auto" w:fill="FFFFFF" w:themeFill="background1"/>
              </w:rPr>
              <w:t>Participation in congresses, symposiums and seminars with an international character</w:t>
            </w:r>
            <w:r>
              <w:rPr>
                <w:rFonts w:ascii="Roboto" w:hAnsi="Roboto"/>
                <w:color w:val="3C4043"/>
                <w:sz w:val="27"/>
                <w:szCs w:val="27"/>
                <w:shd w:val="clear" w:color="auto" w:fill="FFFFFF" w:themeFill="background1"/>
              </w:rPr>
              <w:t>:</w:t>
            </w:r>
          </w:p>
        </w:tc>
        <w:tc>
          <w:tcPr>
            <w:tcW w:w="9000" w:type="dxa"/>
            <w:gridSpan w:val="8"/>
          </w:tcPr>
          <w:p>
            <w:pPr>
              <w:pStyle w:val="39"/>
              <w:numPr>
                <w:ilvl w:val="0"/>
                <w:numId w:val="5"/>
              </w:numPr>
              <w:suppressAutoHyphens w:val="0"/>
              <w:spacing w:after="5" w:line="248" w:lineRule="auto"/>
              <w:ind w:left="63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XXI Naučno-stručna konferencija poljoprivrede i prehrambene industrije, Neum, 29.09.–02.10. 2010.godine “Morfološko pomološke odlike kultivara jagode gajene na području Mostara u konceptu organske proizvodnje“ </w:t>
            </w:r>
          </w:p>
          <w:p>
            <w:pPr>
              <w:numPr>
                <w:ilvl w:val="0"/>
                <w:numId w:val="5"/>
              </w:numPr>
              <w:suppressAutoHyphens w:val="0"/>
              <w:ind w:left="630"/>
              <w:jc w:val="both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46. Hrvatski i 6. Međunarodni Simpozij Agronoma, Opatija, 14.-18.veljače 2011.godine.</w:t>
            </w:r>
            <w:r>
              <w:rPr>
                <w:rFonts w:ascii="Times New Roman" w:hAnsi="Times New Roman"/>
                <w:sz w:val="22"/>
                <w:szCs w:val="22"/>
                <w:lang w:val="hr-HR"/>
              </w:rPr>
              <w:t xml:space="preserve"> „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Inventarizacija i morfološka karakterizacija genotipova badema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Prunus amygdalus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na području Hercegovine”. </w:t>
            </w:r>
          </w:p>
          <w:p>
            <w:pPr>
              <w:numPr>
                <w:ilvl w:val="0"/>
                <w:numId w:val="5"/>
              </w:numPr>
              <w:tabs>
                <w:tab w:val="left" w:pos="928"/>
              </w:tabs>
              <w:suppressAutoHyphens w:val="0"/>
              <w:ind w:left="63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XXII Međunarodna  naučno-stručna konferencija poljoprivrede i prehrambene industrije, Sarajevo, 28.09.–01.10. 2011.godine. “Pomološka varijabilnost populacija pitomog kestena (</w:t>
            </w: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Castanea sativa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Mill.) u Bosni i Hercegovini” </w:t>
            </w:r>
          </w:p>
          <w:p>
            <w:pPr>
              <w:numPr>
                <w:ilvl w:val="0"/>
                <w:numId w:val="5"/>
              </w:numPr>
              <w:tabs>
                <w:tab w:val="left" w:pos="928"/>
              </w:tabs>
              <w:suppressAutoHyphens w:val="0"/>
              <w:ind w:left="63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XXII Međunarodna  naučno-stručna konferencija poljoprivrede i prehrambene industrije, Sarajevo, 28.09.–01.10. 2011.godine.</w:t>
            </w:r>
            <w:r>
              <w:rPr>
                <w:rFonts w:ascii="Times New Roman" w:hAnsi="Times New Roman"/>
                <w:sz w:val="22"/>
                <w:szCs w:val="22"/>
                <w:lang w:val="pt-BR"/>
              </w:rPr>
              <w:t xml:space="preserve"> “</w:t>
            </w:r>
            <w:r>
              <w:rPr>
                <w:rFonts w:ascii="Times New Roman" w:hAnsi="Times New Roman"/>
                <w:sz w:val="22"/>
                <w:szCs w:val="22"/>
                <w:lang w:val="cs-CZ"/>
              </w:rPr>
              <w:t>Fenološka i pomološko-tehnološka svojstva aktuelnog jednogodišnjeg i dvogodišnjeg sortimenta maline (</w:t>
            </w:r>
            <w:r>
              <w:rPr>
                <w:rFonts w:ascii="Times New Roman" w:hAnsi="Times New Roman"/>
                <w:i/>
                <w:iCs/>
                <w:sz w:val="22"/>
                <w:szCs w:val="22"/>
                <w:lang w:val="cs-CZ"/>
              </w:rPr>
              <w:t>Rubus idaeus</w:t>
            </w:r>
            <w:r>
              <w:rPr>
                <w:rFonts w:ascii="Times New Roman" w:hAnsi="Times New Roman"/>
                <w:sz w:val="22"/>
                <w:szCs w:val="22"/>
                <w:lang w:val="cs-CZ"/>
              </w:rPr>
              <w:t xml:space="preserve"> L.)“. </w:t>
            </w:r>
          </w:p>
          <w:p>
            <w:pPr>
              <w:numPr>
                <w:ilvl w:val="0"/>
                <w:numId w:val="5"/>
              </w:numPr>
              <w:tabs>
                <w:tab w:val="left" w:pos="928"/>
              </w:tabs>
              <w:suppressAutoHyphens w:val="0"/>
              <w:ind w:left="630"/>
              <w:jc w:val="both"/>
              <w:rPr>
                <w:rFonts w:ascii="Times New Roman" w:hAnsi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23</w:t>
            </w:r>
            <w:r>
              <w:rPr>
                <w:rFonts w:ascii="Times New Roman" w:hAnsi="Times New Roman"/>
                <w:sz w:val="22"/>
                <w:szCs w:val="22"/>
                <w:vertAlign w:val="superscript"/>
              </w:rPr>
              <w:t xml:space="preserve">rd </w:t>
            </w:r>
            <w:r>
              <w:rPr>
                <w:rFonts w:ascii="Times New Roman" w:hAnsi="Times New Roman"/>
                <w:sz w:val="22"/>
                <w:szCs w:val="22"/>
              </w:rPr>
              <w:t>International scientific - experts congress on agriculture and food industry 27-29 September 2012 Izmir/Turkey Analyses of Genetic Structure Within Population of Chestnut (</w:t>
            </w: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Castanea sativa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Mill.)  in Bosnia and Herzegovina Using SSR Markers. </w:t>
            </w:r>
          </w:p>
          <w:p>
            <w:pPr>
              <w:numPr>
                <w:ilvl w:val="0"/>
                <w:numId w:val="5"/>
              </w:numPr>
              <w:tabs>
                <w:tab w:val="left" w:pos="928"/>
              </w:tabs>
              <w:suppressAutoHyphens w:val="0"/>
              <w:ind w:left="63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48. Hrvatski i 8. Međunarodni Simpozij Agronoma, Dubrovnik, 17.-22.veljače 2013.godine. Pomological and genetic analysis of chestnut (</w:t>
            </w: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Castanea sativa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Mill.) in Bosnia and Herzegovina. </w:t>
            </w:r>
          </w:p>
          <w:p>
            <w:pPr>
              <w:numPr>
                <w:ilvl w:val="0"/>
                <w:numId w:val="5"/>
              </w:numPr>
              <w:tabs>
                <w:tab w:val="left" w:pos="928"/>
              </w:tabs>
              <w:suppressAutoHyphens w:val="0"/>
              <w:ind w:left="63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48. Hrvatski i 8. Međunarodni Simpozij Agronoma, Dubrovnik, 17.-22.veljače 2013.godine.  Etape sazrijevanja plodova autohtonih i introduciranih genotipova trešnje na području Mostara.</w:t>
            </w:r>
          </w:p>
          <w:p>
            <w:pPr>
              <w:numPr>
                <w:ilvl w:val="0"/>
                <w:numId w:val="5"/>
              </w:numPr>
              <w:suppressAutoHyphens w:val="0"/>
              <w:ind w:left="63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pl-PL" w:eastAsia="sr-Latn-BA"/>
              </w:rPr>
              <w:t>24</w:t>
            </w:r>
            <w:r>
              <w:rPr>
                <w:rFonts w:ascii="Times New Roman" w:hAnsi="Times New Roman"/>
                <w:sz w:val="22"/>
                <w:szCs w:val="22"/>
                <w:vertAlign w:val="superscript"/>
                <w:lang w:val="pl-PL" w:eastAsia="sr-Latn-BA"/>
              </w:rPr>
              <w:t>th</w:t>
            </w:r>
            <w:r>
              <w:rPr>
                <w:rFonts w:ascii="Times New Roman" w:hAnsi="Times New Roman"/>
                <w:sz w:val="22"/>
                <w:szCs w:val="22"/>
                <w:lang w:val="pl-PL" w:eastAsia="sr-Latn-BA"/>
              </w:rPr>
              <w:t xml:space="preserve"> International scientific expert conference on agriculture and food industry, </w:t>
            </w:r>
            <w:r>
              <w:rPr>
                <w:rFonts w:ascii="Times New Roman" w:hAnsi="Times New Roman"/>
                <w:sz w:val="22"/>
                <w:szCs w:val="22"/>
                <w:lang w:val="hr-HR"/>
              </w:rPr>
              <w:t>25-28 September 2013, Sarajevo, Bosna i Hercegovina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spacing w:val="-1"/>
                <w:sz w:val="22"/>
                <w:szCs w:val="22"/>
              </w:rPr>
              <w:t xml:space="preserve">Blossom rhythm of newly introduced peach cultivars in ecological conditions of Mostar, </w:t>
            </w:r>
          </w:p>
          <w:p>
            <w:pPr>
              <w:numPr>
                <w:ilvl w:val="0"/>
                <w:numId w:val="5"/>
              </w:numPr>
              <w:tabs>
                <w:tab w:val="left" w:pos="928"/>
              </w:tabs>
              <w:suppressAutoHyphens w:val="0"/>
              <w:ind w:left="63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49. Hrvatski i 9. Međunarodni Simpozij Agronoma, Dubrovnik, 16.-21.veljače 2014.godine.Phenological study on introduced peach cultivars in the area of Čapljina. </w:t>
            </w:r>
          </w:p>
          <w:p>
            <w:pPr>
              <w:pStyle w:val="48"/>
              <w:widowControl/>
              <w:numPr>
                <w:ilvl w:val="0"/>
                <w:numId w:val="5"/>
              </w:numPr>
              <w:tabs>
                <w:tab w:val="left" w:pos="928"/>
              </w:tabs>
              <w:kinsoku/>
              <w:ind w:left="630"/>
              <w:jc w:val="both"/>
              <w:rPr>
                <w:b/>
                <w:bCs/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</w:rPr>
              <w:t>25</w:t>
            </w:r>
            <w:r>
              <w:rPr>
                <w:sz w:val="22"/>
                <w:szCs w:val="22"/>
                <w:vertAlign w:val="superscript"/>
              </w:rPr>
              <w:t xml:space="preserve">rd </w:t>
            </w:r>
            <w:r>
              <w:rPr>
                <w:sz w:val="22"/>
                <w:szCs w:val="22"/>
              </w:rPr>
              <w:t xml:space="preserve">International scientific - experts congress on agriculture and food industry 24-28 September 2014 Izmir/Turkey. </w:t>
            </w:r>
            <w:r>
              <w:rPr>
                <w:sz w:val="22"/>
                <w:szCs w:val="22"/>
                <w:lang w:val="bs-Latn-BA"/>
              </w:rPr>
              <w:t>Inventarisation and Evaluation of Autochthonous Genotypes of Almond (</w:t>
            </w:r>
            <w:r>
              <w:rPr>
                <w:i/>
                <w:iCs/>
                <w:sz w:val="22"/>
                <w:szCs w:val="22"/>
                <w:lang w:val="bs-Latn-BA"/>
              </w:rPr>
              <w:t>Prunus amygdalus</w:t>
            </w:r>
            <w:r>
              <w:rPr>
                <w:sz w:val="22"/>
                <w:szCs w:val="22"/>
                <w:lang w:val="bs-Latn-BA"/>
              </w:rPr>
              <w:t>) in the Area of Dubrave Plateau</w:t>
            </w:r>
            <w:r>
              <w:rPr>
                <w:sz w:val="22"/>
                <w:szCs w:val="22"/>
              </w:rPr>
              <w:t xml:space="preserve">. </w:t>
            </w:r>
          </w:p>
          <w:p>
            <w:pPr>
              <w:pStyle w:val="4"/>
              <w:numPr>
                <w:ilvl w:val="0"/>
                <w:numId w:val="5"/>
              </w:numPr>
              <w:tabs>
                <w:tab w:val="left" w:pos="928"/>
              </w:tabs>
              <w:suppressAutoHyphens w:val="0"/>
              <w:spacing w:after="0"/>
              <w:ind w:left="630"/>
              <w:jc w:val="both"/>
              <w:rPr>
                <w:rFonts w:ascii="Times New Roman" w:hAnsi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bs-Latn-BA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25</w:t>
            </w:r>
            <w:r>
              <w:rPr>
                <w:rFonts w:ascii="Times New Roman" w:hAnsi="Times New Roman"/>
                <w:sz w:val="22"/>
                <w:szCs w:val="22"/>
                <w:vertAlign w:val="superscript"/>
              </w:rPr>
              <w:t xml:space="preserve">rd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International scientific - experts congress on agriculture and food industry 24-28 September 2014 Izmir/Turkey.The Comparison of Phenotypic Characteristics of Improved and Wild Blackberry Genotypes. </w:t>
            </w:r>
          </w:p>
          <w:p>
            <w:pPr>
              <w:pStyle w:val="4"/>
              <w:numPr>
                <w:ilvl w:val="0"/>
                <w:numId w:val="5"/>
              </w:numPr>
              <w:tabs>
                <w:tab w:val="left" w:pos="928"/>
              </w:tabs>
              <w:suppressAutoHyphens w:val="0"/>
              <w:spacing w:after="0"/>
              <w:ind w:left="630"/>
              <w:jc w:val="both"/>
              <w:rPr>
                <w:rFonts w:ascii="Times New Roman" w:hAnsi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The 5th International Symposium on Sustainable ISSD 2014, May 15-18, 2014 - Sarajevo, Bosnia and Herzegovina. QUALITATIVE CHARACTERISTICS OF INTRODUCED PEACH VARIETIES IN HERZEGOVINA, </w:t>
            </w:r>
          </w:p>
          <w:p>
            <w:pPr>
              <w:pStyle w:val="4"/>
              <w:numPr>
                <w:ilvl w:val="0"/>
                <w:numId w:val="5"/>
              </w:numPr>
              <w:tabs>
                <w:tab w:val="left" w:pos="928"/>
              </w:tabs>
              <w:suppressAutoHyphens w:val="0"/>
              <w:spacing w:after="0"/>
              <w:ind w:left="63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pl-PL" w:eastAsia="sr-Latn-BA"/>
              </w:rPr>
              <w:t>26</w:t>
            </w:r>
            <w:r>
              <w:rPr>
                <w:rFonts w:ascii="Times New Roman" w:hAnsi="Times New Roman"/>
                <w:sz w:val="22"/>
                <w:szCs w:val="22"/>
                <w:vertAlign w:val="superscript"/>
                <w:lang w:val="pl-PL" w:eastAsia="sr-Latn-BA"/>
              </w:rPr>
              <w:t>th</w:t>
            </w:r>
            <w:r>
              <w:rPr>
                <w:rFonts w:ascii="Times New Roman" w:hAnsi="Times New Roman"/>
                <w:sz w:val="22"/>
                <w:szCs w:val="22"/>
                <w:lang w:val="pl-PL" w:eastAsia="sr-Latn-BA"/>
              </w:rPr>
              <w:t xml:space="preserve"> International scientific expert conference on agriculture and food industry,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28-30 September 2015, Sarajevo, Bosna i Hercegovina. Effect Of Different Dormancy Breaking Treatements On Germination Of </w:t>
            </w: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Albizia Julibrissin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Seeds. </w:t>
            </w:r>
          </w:p>
          <w:p>
            <w:pPr>
              <w:pStyle w:val="4"/>
              <w:numPr>
                <w:ilvl w:val="0"/>
                <w:numId w:val="5"/>
              </w:numPr>
              <w:tabs>
                <w:tab w:val="left" w:pos="928"/>
              </w:tabs>
              <w:suppressAutoHyphens w:val="0"/>
              <w:spacing w:after="0"/>
              <w:ind w:left="63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pl-PL" w:eastAsia="sr-Latn-BA"/>
              </w:rPr>
              <w:t xml:space="preserve">International scientific expert conference on agriculture and food industry, </w:t>
            </w:r>
            <w:r>
              <w:rPr>
                <w:rFonts w:ascii="Times New Roman" w:hAnsi="Times New Roman"/>
                <w:sz w:val="22"/>
                <w:szCs w:val="22"/>
              </w:rPr>
              <w:t>28-30 September 2015, Sarajevo, Bosna i Hercegovina COMPARATIVE RESEARCH OF NEWLY INTRODUCED STRAWBERRY CULTIVARS.</w:t>
            </w:r>
          </w:p>
          <w:p>
            <w:pPr>
              <w:pStyle w:val="4"/>
              <w:numPr>
                <w:ilvl w:val="0"/>
                <w:numId w:val="5"/>
              </w:numPr>
              <w:tabs>
                <w:tab w:val="left" w:pos="928"/>
              </w:tabs>
              <w:suppressAutoHyphens w:val="0"/>
              <w:spacing w:after="0"/>
              <w:ind w:left="63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pl-PL" w:eastAsia="sr-Latn-BA"/>
              </w:rPr>
              <w:t>26</w:t>
            </w:r>
            <w:r>
              <w:rPr>
                <w:rFonts w:ascii="Times New Roman" w:hAnsi="Times New Roman"/>
                <w:sz w:val="22"/>
                <w:szCs w:val="22"/>
                <w:vertAlign w:val="superscript"/>
                <w:lang w:val="pl-PL" w:eastAsia="sr-Latn-BA"/>
              </w:rPr>
              <w:t>th</w:t>
            </w:r>
            <w:r>
              <w:rPr>
                <w:rFonts w:ascii="Times New Roman" w:hAnsi="Times New Roman"/>
                <w:sz w:val="22"/>
                <w:szCs w:val="22"/>
                <w:lang w:val="pl-PL" w:eastAsia="sr-Latn-BA"/>
              </w:rPr>
              <w:t xml:space="preserve"> International scientific expert conference on agriculture and food industry,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28-30 September 2015, Sarajevo, Bosna i Hercegovina. The Phenology Of Flowering And Rippening </w:t>
            </w:r>
            <w:r>
              <w:rPr>
                <w:rFonts w:ascii="Times New Roman" w:hAnsi="Times New Roman"/>
                <w:spacing w:val="-1"/>
                <w:sz w:val="22"/>
                <w:szCs w:val="22"/>
              </w:rPr>
              <w:t>Of Newly Introduced Cherry Cultivars In Ecological Conditions Of Čapljina.</w:t>
            </w:r>
            <w:r>
              <w:rPr>
                <w:rFonts w:ascii="Times New Roman" w:hAnsi="Times New Roman"/>
                <w:sz w:val="22"/>
                <w:szCs w:val="22"/>
                <w:lang w:val="pl-PL" w:eastAsia="sr-Latn-BA"/>
              </w:rPr>
              <w:t xml:space="preserve"> </w:t>
            </w:r>
          </w:p>
          <w:p>
            <w:pPr>
              <w:pStyle w:val="4"/>
              <w:numPr>
                <w:ilvl w:val="0"/>
                <w:numId w:val="5"/>
              </w:numPr>
              <w:tabs>
                <w:tab w:val="left" w:pos="928"/>
              </w:tabs>
              <w:suppressAutoHyphens w:val="0"/>
              <w:spacing w:after="0"/>
              <w:ind w:left="63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51st Croatian and 11th International Symposium on Agriculture. Opatija. Croatia Karakteristike mješovitih rodnih grančica novointroduciranih sorata nektarine u Hercegovini. </w:t>
            </w:r>
          </w:p>
          <w:p>
            <w:pPr>
              <w:pStyle w:val="4"/>
              <w:numPr>
                <w:ilvl w:val="0"/>
                <w:numId w:val="5"/>
              </w:numPr>
              <w:tabs>
                <w:tab w:val="left" w:pos="928"/>
              </w:tabs>
              <w:suppressAutoHyphens w:val="0"/>
              <w:spacing w:after="0"/>
              <w:ind w:left="63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AU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bs-Latn-BA"/>
              </w:rPr>
              <w:t xml:space="preserve">Šesta međunarodna naučno-stručna konferencija ''5. juni - Svjetski  dan zaštite okoliša''. </w:t>
            </w:r>
            <w:bookmarkStart w:id="9" w:name="_Hlk82517872"/>
            <w:r>
              <w:rPr>
                <w:rFonts w:ascii="Times New Roman" w:hAnsi="Times New Roman"/>
                <w:sz w:val="22"/>
                <w:szCs w:val="22"/>
                <w:lang w:val="bs-Latn-BA"/>
              </w:rPr>
              <w:t xml:space="preserve">18-19. Juni.2018., Bihać </w:t>
            </w:r>
            <w:bookmarkEnd w:id="9"/>
            <w:r>
              <w:rPr>
                <w:rFonts w:ascii="Times New Roman" w:hAnsi="Times New Roman"/>
                <w:sz w:val="22"/>
                <w:szCs w:val="22"/>
                <w:lang w:val="en-AU"/>
              </w:rPr>
              <w:t xml:space="preserve">TRANSLOCATION OF PB IN THE SYSTEM TOBACCO-SMOKE CONDENSATE FOR HERZEGOVINIAN TOBACCO TYPES DUHANA </w:t>
            </w:r>
          </w:p>
          <w:p>
            <w:pPr>
              <w:pStyle w:val="4"/>
              <w:numPr>
                <w:ilvl w:val="0"/>
                <w:numId w:val="5"/>
              </w:numPr>
              <w:tabs>
                <w:tab w:val="left" w:pos="928"/>
              </w:tabs>
              <w:suppressAutoHyphens w:val="0"/>
              <w:spacing w:after="0"/>
              <w:ind w:left="63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Druga naučno-stručna konferencija o kestenu, INTERREG IPA prekogranični program Hrvatska – Bosna I Hercegovina – Crna Gora  2014.-2020. KARAKTERISTIKE SADNICA KESTENA </w:t>
            </w: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CASTANEA SATIVA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MILL. </w:t>
            </w:r>
          </w:p>
          <w:p>
            <w:pPr>
              <w:pStyle w:val="4"/>
              <w:numPr>
                <w:ilvl w:val="0"/>
                <w:numId w:val="5"/>
              </w:numPr>
              <w:suppressAutoHyphens w:val="0"/>
              <w:spacing w:after="0"/>
              <w:ind w:left="630"/>
              <w:jc w:val="both"/>
              <w:rPr>
                <w:rFonts w:ascii="Times New Roman" w:hAnsi="Times New Roman"/>
                <w:sz w:val="22"/>
                <w:szCs w:val="22"/>
                <w:lang w:val="bs-Latn-BA"/>
              </w:rPr>
            </w:pPr>
            <w:r>
              <w:rPr>
                <w:rFonts w:ascii="Times New Roman" w:hAnsi="Times New Roman"/>
                <w:sz w:val="22"/>
                <w:szCs w:val="22"/>
                <w:lang w:val="bs-Latn-BA"/>
              </w:rPr>
              <w:t>XI International Scientific Agricultural Symposium “Agrosym 2020”.MORPHOLOGICAL CHARACTERISTICS OF AUTOCHTHONOUS GENOTYPES OF SWEET CHERRY (</w:t>
            </w:r>
            <w:r>
              <w:rPr>
                <w:rFonts w:ascii="Times New Roman" w:hAnsi="Times New Roman"/>
                <w:i/>
                <w:iCs/>
                <w:sz w:val="22"/>
                <w:szCs w:val="22"/>
                <w:lang w:val="bs-Latn-BA"/>
              </w:rPr>
              <w:t>PRUNUS AVIUM</w:t>
            </w:r>
            <w:r>
              <w:rPr>
                <w:rFonts w:ascii="Times New Roman" w:hAnsi="Times New Roman"/>
                <w:sz w:val="22"/>
                <w:szCs w:val="22"/>
                <w:lang w:val="bs-Latn-BA"/>
              </w:rPr>
              <w:t xml:space="preserve"> L.) CV. 'ALICA' AND 'HRUST' IN AREA OF HERZEGOVINA.</w:t>
            </w:r>
          </w:p>
          <w:p>
            <w:pPr>
              <w:suppressAutoHyphens w:val="0"/>
              <w:ind w:right="18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0" w:type="dxa"/>
            <w:left w:w="0" w:type="dxa"/>
            <w:bottom w:w="40" w:type="dxa"/>
            <w:right w:w="0" w:type="dxa"/>
          </w:tblCellMar>
        </w:tblPrEx>
        <w:trPr>
          <w:cantSplit/>
          <w:trHeight w:val="300" w:hRule="atLeast"/>
        </w:trPr>
        <w:tc>
          <w:tcPr>
            <w:tcW w:w="1890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pStyle w:val="25"/>
              <w:ind w:left="0"/>
              <w:jc w:val="right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  <w:shd w:val="clear" w:color="auto" w:fill="FFFFFF" w:themeFill="background1"/>
              </w:rPr>
              <w:t>Reviews of books and textbooks:</w:t>
            </w:r>
          </w:p>
        </w:tc>
        <w:tc>
          <w:tcPr>
            <w:tcW w:w="9000" w:type="dxa"/>
            <w:gridSpan w:val="8"/>
          </w:tcPr>
          <w:p>
            <w:pPr>
              <w:numPr>
                <w:ilvl w:val="0"/>
                <w:numId w:val="6"/>
              </w:numPr>
              <w:suppressAutoHyphens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Recenzija knjige pod naslovom “Genetika: temelj molekularnog života”, autora Samre Međedović (2012). ISBN 978-9958-31-066-9</w:t>
            </w:r>
          </w:p>
          <w:p>
            <w:pPr>
              <w:numPr>
                <w:ilvl w:val="0"/>
                <w:numId w:val="6"/>
              </w:numPr>
              <w:suppressAutoHyphens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Recenzija knjige pod naslovom “Sobno bilje”, autora Elme Temim i Borisa Dorbića (2017). ISBN 978-9926-434-14-4</w:t>
            </w:r>
          </w:p>
          <w:p>
            <w:pPr>
              <w:numPr>
                <w:ilvl w:val="0"/>
                <w:numId w:val="6"/>
              </w:numPr>
              <w:suppressAutoHyphens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Recenzija knjige pod naslovom “Oplemenjivanje i uzgoj kestena” autora Azre Skender (2020). ISBN 978-9958-533-18-1</w:t>
            </w:r>
          </w:p>
          <w:p>
            <w:pPr>
              <w:numPr>
                <w:ilvl w:val="0"/>
                <w:numId w:val="6"/>
              </w:numPr>
              <w:suppressAutoHyphens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Recenzija knjige pod naslovom “Biljni genetički resursi:autohtone sorte voćaka,, autora Azre Skender (2020). Univerzitet u Bihaću, ISBN 978-9958-533-17-4</w:t>
            </w:r>
          </w:p>
          <w:p>
            <w:pPr>
              <w:suppressAutoHyphens w:val="0"/>
              <w:spacing w:after="5" w:line="248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/>
    <w:p/>
    <w:sectPr>
      <w:footerReference r:id="rId5" w:type="default"/>
      <w:footnotePr>
        <w:pos w:val="beneathText"/>
        <w:numRestart w:val="eachPage"/>
      </w:footnotePr>
      <w:endnotePr>
        <w:numFmt w:val="decimal"/>
      </w:endnotePr>
      <w:pgSz w:w="11905" w:h="16837"/>
      <w:pgMar w:top="851" w:right="567" w:bottom="1003" w:left="567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  <w:font w:name="Mangal">
    <w:altName w:val="Segoe Print"/>
    <w:panose1 w:val="00000400000000000000"/>
    <w:charset w:val="00"/>
    <w:family w:val="roman"/>
    <w:pitch w:val="default"/>
    <w:sig w:usb0="00000000" w:usb1="00000000" w:usb2="00000000" w:usb3="00000000" w:csb0="00000001" w:csb1="00000000"/>
  </w:font>
  <w:font w:name="ArialMT">
    <w:altName w:val="Arial"/>
    <w:panose1 w:val="00000000000000000000"/>
    <w:charset w:val="00"/>
    <w:family w:val="swiss"/>
    <w:pitch w:val="default"/>
    <w:sig w:usb0="00000000" w:usb1="00000000" w:usb2="00000000" w:usb3="00000000" w:csb0="0000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SCJSDD+TrajanCE-Bold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Meiryo">
    <w:altName w:val="Yu Gothic"/>
    <w:panose1 w:val="00000000000000000000"/>
    <w:charset w:val="80"/>
    <w:family w:val="swiss"/>
    <w:pitch w:val="default"/>
    <w:sig w:usb0="00000000" w:usb1="00000000" w:usb2="08000012" w:usb3="00000000" w:csb0="0002009F" w:csb1="0000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Roboto">
    <w:altName w:val="Segoe Print"/>
    <w:panose1 w:val="00000000000000000000"/>
    <w:charset w:val="00"/>
    <w:family w:val="auto"/>
    <w:pitch w:val="default"/>
    <w:sig w:usb0="00000000" w:usb1="00000000" w:usb2="00000021" w:usb3="00000000" w:csb0="000001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3"/>
      <w:tblW w:w="0" w:type="auto"/>
      <w:tblInd w:w="113" w:type="dxa"/>
      <w:tblLayout w:type="fixed"/>
      <w:tblCellMar>
        <w:top w:w="0" w:type="dxa"/>
        <w:left w:w="113" w:type="dxa"/>
        <w:bottom w:w="0" w:type="dxa"/>
        <w:right w:w="113" w:type="dxa"/>
      </w:tblCellMar>
    </w:tblPr>
    <w:tblGrid>
      <w:gridCol w:w="3117"/>
      <w:gridCol w:w="7655"/>
    </w:tblGrid>
    <w:tr>
      <w:tblPrEx>
        <w:tblCellMar>
          <w:top w:w="0" w:type="dxa"/>
          <w:left w:w="113" w:type="dxa"/>
          <w:bottom w:w="0" w:type="dxa"/>
          <w:right w:w="113" w:type="dxa"/>
        </w:tblCellMar>
      </w:tblPrEx>
      <w:trPr>
        <w:cantSplit/>
      </w:trPr>
      <w:tc>
        <w:tcPr>
          <w:tcW w:w="3117" w:type="dxa"/>
        </w:tcPr>
        <w:p>
          <w:pPr>
            <w:pStyle w:val="27"/>
            <w:jc w:val="right"/>
          </w:pPr>
          <w:r>
            <w:t xml:space="preserve">Stranica </w:t>
          </w:r>
          <w:r>
            <w:rPr>
              <w:shd w:val="clear" w:color="auto" w:fill="FFFFFF"/>
            </w:rPr>
            <w:t xml:space="preserve">1/2 </w:t>
          </w:r>
          <w:r>
            <w:t xml:space="preserve">- Životopis </w:t>
          </w:r>
        </w:p>
        <w:p>
          <w:pPr>
            <w:pStyle w:val="27"/>
            <w:jc w:val="right"/>
          </w:pPr>
          <w:r>
            <w:t>Prezime(na) i Ime(na)</w:t>
          </w:r>
        </w:p>
      </w:tc>
      <w:tc>
        <w:tcPr>
          <w:tcW w:w="7655" w:type="dxa"/>
          <w:tcBorders>
            <w:left w:val="single" w:color="000000" w:sz="0" w:space="0"/>
          </w:tcBorders>
        </w:tcPr>
        <w:p>
          <w:pPr>
            <w:pStyle w:val="27"/>
          </w:pPr>
          <w:r>
            <w:t>Za dodatne informacije o Europassu posjetite http://europass.cedefop.europa.eu</w:t>
          </w:r>
        </w:p>
        <w:p>
          <w:pPr>
            <w:pStyle w:val="27"/>
          </w:pPr>
          <w:r>
            <w:t>© Europska unija, 2002-2010   24082010</w:t>
          </w:r>
        </w:p>
      </w:tc>
    </w:tr>
  </w:tbl>
  <w:p>
    <w:pPr>
      <w:pStyle w:val="2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51C017A"/>
    <w:multiLevelType w:val="multilevel"/>
    <w:tmpl w:val="151C017A"/>
    <w:lvl w:ilvl="0" w:tentative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C62A8E"/>
    <w:multiLevelType w:val="multilevel"/>
    <w:tmpl w:val="1BC62A8E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b w:val="0"/>
        <w:bCs/>
      </w:rPr>
    </w:lvl>
    <w:lvl w:ilvl="1" w:tentative="0">
      <w:start w:val="1"/>
      <w:numFmt w:val="lowerLetter"/>
      <w:lvlText w:val="%2)"/>
      <w:lvlJc w:val="left"/>
      <w:pPr>
        <w:tabs>
          <w:tab w:val="left" w:pos="1440"/>
        </w:tabs>
        <w:ind w:left="1440" w:hanging="36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>
    <w:nsid w:val="4619604F"/>
    <w:multiLevelType w:val="multilevel"/>
    <w:tmpl w:val="4619604F"/>
    <w:lvl w:ilvl="0" w:tentative="0">
      <w:start w:val="1"/>
      <w:numFmt w:val="decimal"/>
      <w:lvlText w:val="%1."/>
      <w:lvlJc w:val="left"/>
      <w:pPr>
        <w:ind w:left="900" w:hanging="360"/>
      </w:pPr>
      <w:rPr>
        <w:rFonts w:hint="default" w:ascii="Times New Roman" w:hAnsi="Times New Roman" w:cs="Times New Roman"/>
        <w:b w:val="0"/>
        <w:bCs w:val="0"/>
        <w:sz w:val="22"/>
        <w:szCs w:val="22"/>
      </w:rPr>
    </w:lvl>
    <w:lvl w:ilvl="1" w:tentative="0">
      <w:start w:val="1"/>
      <w:numFmt w:val="lowerLetter"/>
      <w:lvlText w:val="%2."/>
      <w:lvlJc w:val="left"/>
      <w:pPr>
        <w:ind w:left="1620" w:hanging="360"/>
      </w:pPr>
    </w:lvl>
    <w:lvl w:ilvl="2" w:tentative="0">
      <w:start w:val="1"/>
      <w:numFmt w:val="lowerRoman"/>
      <w:lvlText w:val="%3."/>
      <w:lvlJc w:val="right"/>
      <w:pPr>
        <w:ind w:left="2340" w:hanging="180"/>
      </w:pPr>
    </w:lvl>
    <w:lvl w:ilvl="3" w:tentative="0">
      <w:start w:val="1"/>
      <w:numFmt w:val="decimal"/>
      <w:lvlText w:val="%4."/>
      <w:lvlJc w:val="left"/>
      <w:pPr>
        <w:ind w:left="3060" w:hanging="360"/>
      </w:pPr>
    </w:lvl>
    <w:lvl w:ilvl="4" w:tentative="0">
      <w:start w:val="1"/>
      <w:numFmt w:val="lowerLetter"/>
      <w:lvlText w:val="%5."/>
      <w:lvlJc w:val="left"/>
      <w:pPr>
        <w:ind w:left="3780" w:hanging="360"/>
      </w:pPr>
    </w:lvl>
    <w:lvl w:ilvl="5" w:tentative="0">
      <w:start w:val="1"/>
      <w:numFmt w:val="lowerRoman"/>
      <w:lvlText w:val="%6."/>
      <w:lvlJc w:val="right"/>
      <w:pPr>
        <w:ind w:left="4500" w:hanging="180"/>
      </w:pPr>
    </w:lvl>
    <w:lvl w:ilvl="6" w:tentative="0">
      <w:start w:val="1"/>
      <w:numFmt w:val="decimal"/>
      <w:lvlText w:val="%7."/>
      <w:lvlJc w:val="left"/>
      <w:pPr>
        <w:ind w:left="5220" w:hanging="360"/>
      </w:pPr>
    </w:lvl>
    <w:lvl w:ilvl="7" w:tentative="0">
      <w:start w:val="1"/>
      <w:numFmt w:val="lowerLetter"/>
      <w:lvlText w:val="%8."/>
      <w:lvlJc w:val="left"/>
      <w:pPr>
        <w:ind w:left="5940" w:hanging="360"/>
      </w:pPr>
    </w:lvl>
    <w:lvl w:ilvl="8" w:tentative="0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F1B7F72"/>
    <w:multiLevelType w:val="multilevel"/>
    <w:tmpl w:val="4F1B7F72"/>
    <w:lvl w:ilvl="0" w:tentative="0">
      <w:start w:val="1"/>
      <w:numFmt w:val="decimal"/>
      <w:lvlText w:val="%1."/>
      <w:lvlJc w:val="left"/>
      <w:pPr>
        <w:ind w:left="630" w:hanging="360"/>
      </w:pPr>
      <w:rPr>
        <w:rFonts w:hint="default" w:ascii="Times New Roman" w:hAnsi="Times New Roman" w:cs="Times New Roman"/>
        <w:b w:val="0"/>
        <w:bCs w:val="0"/>
        <w:sz w:val="22"/>
        <w:szCs w:val="22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B66FDE"/>
    <w:multiLevelType w:val="multilevel"/>
    <w:tmpl w:val="59B66FDE"/>
    <w:lvl w:ilvl="0" w:tentative="0">
      <w:start w:val="1"/>
      <w:numFmt w:val="decimal"/>
      <w:lvlText w:val="%1."/>
      <w:lvlJc w:val="left"/>
      <w:pPr>
        <w:ind w:left="720" w:hanging="360"/>
      </w:pPr>
      <w:rPr>
        <w:color w:val="auto"/>
        <w:sz w:val="22"/>
        <w:szCs w:val="22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9322C0"/>
    <w:multiLevelType w:val="multilevel"/>
    <w:tmpl w:val="6F9322C0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documentProtection w:enforcement="0"/>
  <w:defaultTabStop w:val="720"/>
  <w:characterSpacingControl w:val="doNotCompress"/>
  <w:footnotePr>
    <w:pos w:val="beneathText"/>
    <w:numRestart w:val="eachPage"/>
    <w:footnote w:id="0"/>
    <w:footnote w:id="1"/>
  </w:footnotePr>
  <w:endnotePr>
    <w:numFmt w:val="decimal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DB2"/>
    <w:rsid w:val="00062A3E"/>
    <w:rsid w:val="00073DA0"/>
    <w:rsid w:val="000847CE"/>
    <w:rsid w:val="00185E1C"/>
    <w:rsid w:val="00190E3F"/>
    <w:rsid w:val="001B646E"/>
    <w:rsid w:val="001E6D30"/>
    <w:rsid w:val="00222810"/>
    <w:rsid w:val="0024358F"/>
    <w:rsid w:val="002448F6"/>
    <w:rsid w:val="002661FA"/>
    <w:rsid w:val="00266752"/>
    <w:rsid w:val="002B3510"/>
    <w:rsid w:val="002F1B68"/>
    <w:rsid w:val="00333536"/>
    <w:rsid w:val="003577EE"/>
    <w:rsid w:val="00362E69"/>
    <w:rsid w:val="003A3481"/>
    <w:rsid w:val="004103E5"/>
    <w:rsid w:val="00416AE6"/>
    <w:rsid w:val="00423A25"/>
    <w:rsid w:val="00453666"/>
    <w:rsid w:val="00471E9C"/>
    <w:rsid w:val="00482B74"/>
    <w:rsid w:val="00483B58"/>
    <w:rsid w:val="00484F5E"/>
    <w:rsid w:val="00491EA0"/>
    <w:rsid w:val="00497821"/>
    <w:rsid w:val="00557883"/>
    <w:rsid w:val="005A41D3"/>
    <w:rsid w:val="005C66CF"/>
    <w:rsid w:val="005C69D9"/>
    <w:rsid w:val="005D1288"/>
    <w:rsid w:val="005F3EB3"/>
    <w:rsid w:val="00630197"/>
    <w:rsid w:val="006437FC"/>
    <w:rsid w:val="00647526"/>
    <w:rsid w:val="006A006E"/>
    <w:rsid w:val="006D711C"/>
    <w:rsid w:val="007011AD"/>
    <w:rsid w:val="00706F91"/>
    <w:rsid w:val="00716CC5"/>
    <w:rsid w:val="007424AF"/>
    <w:rsid w:val="007702DB"/>
    <w:rsid w:val="007C0DB2"/>
    <w:rsid w:val="00820783"/>
    <w:rsid w:val="008317B4"/>
    <w:rsid w:val="00840820"/>
    <w:rsid w:val="00847D84"/>
    <w:rsid w:val="008540A5"/>
    <w:rsid w:val="008C3CD5"/>
    <w:rsid w:val="008E5ADE"/>
    <w:rsid w:val="008F2EBE"/>
    <w:rsid w:val="009161ED"/>
    <w:rsid w:val="00966E5B"/>
    <w:rsid w:val="00972952"/>
    <w:rsid w:val="0097686A"/>
    <w:rsid w:val="009B2920"/>
    <w:rsid w:val="009D2445"/>
    <w:rsid w:val="00A017B2"/>
    <w:rsid w:val="00A17306"/>
    <w:rsid w:val="00AC57B2"/>
    <w:rsid w:val="00AE23EA"/>
    <w:rsid w:val="00B10E6B"/>
    <w:rsid w:val="00B20621"/>
    <w:rsid w:val="00B2593B"/>
    <w:rsid w:val="00BE1834"/>
    <w:rsid w:val="00C17385"/>
    <w:rsid w:val="00C2046B"/>
    <w:rsid w:val="00C25621"/>
    <w:rsid w:val="00C267A6"/>
    <w:rsid w:val="00CB1D5A"/>
    <w:rsid w:val="00CB671D"/>
    <w:rsid w:val="00D5741A"/>
    <w:rsid w:val="00D85582"/>
    <w:rsid w:val="00DB353D"/>
    <w:rsid w:val="00DB5B70"/>
    <w:rsid w:val="00DF06E9"/>
    <w:rsid w:val="00DF70B2"/>
    <w:rsid w:val="00E06494"/>
    <w:rsid w:val="00E24A9A"/>
    <w:rsid w:val="00E32C3B"/>
    <w:rsid w:val="00E367F2"/>
    <w:rsid w:val="00E36E24"/>
    <w:rsid w:val="00E43879"/>
    <w:rsid w:val="00E53294"/>
    <w:rsid w:val="00E644C5"/>
    <w:rsid w:val="00ED18F9"/>
    <w:rsid w:val="00EF55C9"/>
    <w:rsid w:val="00F236DF"/>
    <w:rsid w:val="00F23EC1"/>
    <w:rsid w:val="00FB5EBD"/>
    <w:rsid w:val="225A4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99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9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uppressAutoHyphens/>
      <w:spacing w:after="0" w:line="240" w:lineRule="auto"/>
    </w:pPr>
    <w:rPr>
      <w:rFonts w:ascii="Arial Narrow" w:hAnsi="Arial Narrow" w:eastAsia="Times New Roman" w:cs="Times New Roman"/>
      <w:sz w:val="20"/>
      <w:szCs w:val="20"/>
      <w:lang w:val="pt-PT" w:eastAsia="ar-SA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link w:val="40"/>
    <w:uiPriority w:val="0"/>
    <w:pPr>
      <w:spacing w:after="120"/>
    </w:pPr>
  </w:style>
  <w:style w:type="paragraph" w:styleId="5">
    <w:name w:val="Body Text Indent"/>
    <w:basedOn w:val="1"/>
    <w:link w:val="38"/>
    <w:unhideWhenUsed/>
    <w:uiPriority w:val="0"/>
    <w:pPr>
      <w:spacing w:after="120"/>
      <w:ind w:left="283"/>
    </w:pPr>
    <w:rPr>
      <w:lang w:val="en-US"/>
    </w:rPr>
  </w:style>
  <w:style w:type="character" w:styleId="6">
    <w:name w:val="Emphasis"/>
    <w:basedOn w:val="2"/>
    <w:qFormat/>
    <w:uiPriority w:val="99"/>
    <w:rPr>
      <w:i/>
      <w:iCs/>
    </w:rPr>
  </w:style>
  <w:style w:type="paragraph" w:styleId="7">
    <w:name w:val="footer"/>
    <w:basedOn w:val="1"/>
    <w:link w:val="29"/>
    <w:unhideWhenUsed/>
    <w:uiPriority w:val="99"/>
    <w:pPr>
      <w:tabs>
        <w:tab w:val="center" w:pos="4680"/>
        <w:tab w:val="right" w:pos="9360"/>
      </w:tabs>
    </w:pPr>
  </w:style>
  <w:style w:type="paragraph" w:styleId="8">
    <w:name w:val="header"/>
    <w:basedOn w:val="1"/>
    <w:link w:val="28"/>
    <w:unhideWhenUsed/>
    <w:uiPriority w:val="99"/>
    <w:pPr>
      <w:tabs>
        <w:tab w:val="center" w:pos="4680"/>
        <w:tab w:val="right" w:pos="9360"/>
      </w:tabs>
    </w:pPr>
  </w:style>
  <w:style w:type="character" w:styleId="9">
    <w:name w:val="Hyperlink"/>
    <w:uiPriority w:val="0"/>
    <w:rPr>
      <w:color w:val="0000FF"/>
      <w:u w:val="single"/>
    </w:rPr>
  </w:style>
  <w:style w:type="character" w:styleId="10">
    <w:name w:val="Strong"/>
    <w:basedOn w:val="2"/>
    <w:qFormat/>
    <w:uiPriority w:val="22"/>
    <w:rPr>
      <w:b/>
      <w:bCs/>
    </w:rPr>
  </w:style>
  <w:style w:type="paragraph" w:customStyle="1" w:styleId="11">
    <w:name w:val="CV Title"/>
    <w:basedOn w:val="1"/>
    <w:uiPriority w:val="0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12">
    <w:name w:val="CV Heading 1"/>
    <w:basedOn w:val="1"/>
    <w:next w:val="1"/>
    <w:uiPriority w:val="0"/>
    <w:pPr>
      <w:spacing w:before="74"/>
      <w:ind w:left="113" w:right="113"/>
      <w:jc w:val="right"/>
    </w:pPr>
    <w:rPr>
      <w:b/>
      <w:sz w:val="24"/>
    </w:rPr>
  </w:style>
  <w:style w:type="paragraph" w:customStyle="1" w:styleId="13">
    <w:name w:val="CV Heading 2 - First Line"/>
    <w:basedOn w:val="1"/>
    <w:next w:val="1"/>
    <w:uiPriority w:val="0"/>
    <w:pPr>
      <w:spacing w:before="74"/>
      <w:ind w:left="113" w:right="113"/>
      <w:jc w:val="right"/>
    </w:pPr>
    <w:rPr>
      <w:sz w:val="22"/>
    </w:rPr>
  </w:style>
  <w:style w:type="paragraph" w:customStyle="1" w:styleId="14">
    <w:name w:val="CV Heading 3"/>
    <w:basedOn w:val="1"/>
    <w:next w:val="1"/>
    <w:uiPriority w:val="0"/>
    <w:pPr>
      <w:ind w:left="113" w:right="113"/>
      <w:jc w:val="right"/>
      <w:textAlignment w:val="center"/>
    </w:pPr>
  </w:style>
  <w:style w:type="paragraph" w:customStyle="1" w:styleId="15">
    <w:name w:val="CV Heading Language"/>
    <w:basedOn w:val="1"/>
    <w:next w:val="16"/>
    <w:uiPriority w:val="0"/>
    <w:pPr>
      <w:ind w:left="113" w:right="113"/>
      <w:jc w:val="right"/>
    </w:pPr>
    <w:rPr>
      <w:b/>
      <w:sz w:val="22"/>
    </w:rPr>
  </w:style>
  <w:style w:type="paragraph" w:customStyle="1" w:styleId="16">
    <w:name w:val="Level Assessment - Code"/>
    <w:basedOn w:val="1"/>
    <w:next w:val="17"/>
    <w:uiPriority w:val="0"/>
    <w:pPr>
      <w:ind w:left="28"/>
      <w:jc w:val="center"/>
    </w:pPr>
    <w:rPr>
      <w:sz w:val="18"/>
    </w:rPr>
  </w:style>
  <w:style w:type="paragraph" w:customStyle="1" w:styleId="17">
    <w:name w:val="Level Assessment - Description"/>
    <w:basedOn w:val="16"/>
    <w:next w:val="16"/>
    <w:uiPriority w:val="0"/>
    <w:pPr>
      <w:textAlignment w:val="bottom"/>
    </w:pPr>
  </w:style>
  <w:style w:type="paragraph" w:customStyle="1" w:styleId="18">
    <w:name w:val="Level Assessment - Heading 1"/>
    <w:basedOn w:val="16"/>
    <w:uiPriority w:val="0"/>
    <w:pPr>
      <w:ind w:left="57" w:right="57"/>
    </w:pPr>
    <w:rPr>
      <w:b/>
      <w:sz w:val="22"/>
    </w:rPr>
  </w:style>
  <w:style w:type="paragraph" w:customStyle="1" w:styleId="19">
    <w:name w:val="Level Assessment - Heading 2"/>
    <w:basedOn w:val="1"/>
    <w:uiPriority w:val="0"/>
    <w:pPr>
      <w:ind w:left="57" w:right="57"/>
      <w:jc w:val="center"/>
    </w:pPr>
    <w:rPr>
      <w:sz w:val="18"/>
      <w:lang w:val="en-US"/>
    </w:rPr>
  </w:style>
  <w:style w:type="paragraph" w:customStyle="1" w:styleId="20">
    <w:name w:val="Level Assessment - Note"/>
    <w:basedOn w:val="16"/>
    <w:uiPriority w:val="0"/>
    <w:pPr>
      <w:ind w:left="113"/>
      <w:jc w:val="left"/>
    </w:pPr>
    <w:rPr>
      <w:i/>
    </w:rPr>
  </w:style>
  <w:style w:type="paragraph" w:customStyle="1" w:styleId="21">
    <w:name w:val="CV Major - First Line"/>
    <w:basedOn w:val="1"/>
    <w:next w:val="1"/>
    <w:uiPriority w:val="0"/>
    <w:pPr>
      <w:spacing w:before="74"/>
      <w:ind w:left="113" w:right="113"/>
    </w:pPr>
    <w:rPr>
      <w:b/>
      <w:sz w:val="24"/>
    </w:rPr>
  </w:style>
  <w:style w:type="paragraph" w:customStyle="1" w:styleId="22">
    <w:name w:val="CV Medium"/>
    <w:basedOn w:val="1"/>
    <w:uiPriority w:val="0"/>
    <w:pPr>
      <w:ind w:left="113" w:right="113"/>
    </w:pPr>
    <w:rPr>
      <w:b/>
      <w:sz w:val="22"/>
    </w:rPr>
  </w:style>
  <w:style w:type="paragraph" w:customStyle="1" w:styleId="23">
    <w:name w:val="CV Medium - First Line"/>
    <w:basedOn w:val="22"/>
    <w:next w:val="22"/>
    <w:uiPriority w:val="0"/>
    <w:pPr>
      <w:spacing w:before="74"/>
    </w:pPr>
  </w:style>
  <w:style w:type="paragraph" w:customStyle="1" w:styleId="24">
    <w:name w:val="CV Normal"/>
    <w:basedOn w:val="22"/>
    <w:qFormat/>
    <w:uiPriority w:val="0"/>
    <w:rPr>
      <w:b w:val="0"/>
      <w:sz w:val="20"/>
    </w:rPr>
  </w:style>
  <w:style w:type="paragraph" w:customStyle="1" w:styleId="25">
    <w:name w:val="CV Spacer"/>
    <w:basedOn w:val="24"/>
    <w:uiPriority w:val="0"/>
    <w:rPr>
      <w:sz w:val="4"/>
    </w:rPr>
  </w:style>
  <w:style w:type="paragraph" w:customStyle="1" w:styleId="26">
    <w:name w:val="CV Normal - First Line"/>
    <w:basedOn w:val="24"/>
    <w:next w:val="24"/>
    <w:uiPriority w:val="0"/>
    <w:pPr>
      <w:spacing w:before="74"/>
    </w:pPr>
  </w:style>
  <w:style w:type="paragraph" w:customStyle="1" w:styleId="27">
    <w:name w:val="CV Footer Right"/>
    <w:basedOn w:val="1"/>
    <w:qFormat/>
    <w:uiPriority w:val="0"/>
    <w:rPr>
      <w:bCs/>
      <w:sz w:val="16"/>
      <w:lang w:val="de-DE"/>
    </w:rPr>
  </w:style>
  <w:style w:type="character" w:customStyle="1" w:styleId="28">
    <w:name w:val="Header Char"/>
    <w:basedOn w:val="2"/>
    <w:link w:val="8"/>
    <w:uiPriority w:val="99"/>
    <w:rPr>
      <w:rFonts w:ascii="Arial Narrow" w:hAnsi="Arial Narrow" w:eastAsia="Times New Roman" w:cs="Times New Roman"/>
      <w:sz w:val="20"/>
      <w:szCs w:val="20"/>
      <w:lang w:val="pt-PT" w:eastAsia="ar-SA"/>
    </w:rPr>
  </w:style>
  <w:style w:type="character" w:customStyle="1" w:styleId="29">
    <w:name w:val="Footer Char"/>
    <w:basedOn w:val="2"/>
    <w:link w:val="7"/>
    <w:uiPriority w:val="99"/>
    <w:rPr>
      <w:rFonts w:ascii="Arial Narrow" w:hAnsi="Arial Narrow" w:eastAsia="Times New Roman" w:cs="Times New Roman"/>
      <w:sz w:val="20"/>
      <w:szCs w:val="20"/>
      <w:lang w:val="pt-PT" w:eastAsia="ar-SA"/>
    </w:rPr>
  </w:style>
  <w:style w:type="character" w:customStyle="1" w:styleId="30">
    <w:name w:val="_ECV_ContactDetails"/>
    <w:uiPriority w:val="0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31">
    <w:name w:val="_ECV_InternetLink"/>
    <w:uiPriority w:val="0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paragraph" w:customStyle="1" w:styleId="32">
    <w:name w:val="_ECV_SubSectionHeading"/>
    <w:basedOn w:val="1"/>
    <w:uiPriority w:val="0"/>
    <w:pPr>
      <w:widowControl w:val="0"/>
      <w:suppressLineNumbers/>
      <w:spacing w:line="100" w:lineRule="atLeast"/>
    </w:pPr>
    <w:rPr>
      <w:rFonts w:ascii="Arial" w:hAnsi="Arial" w:eastAsia="SimSun" w:cs="Mangal"/>
      <w:color w:val="0E4194"/>
      <w:spacing w:val="-6"/>
      <w:kern w:val="1"/>
      <w:sz w:val="22"/>
      <w:szCs w:val="24"/>
      <w:lang w:val="en-GB" w:eastAsia="zh-CN" w:bidi="hi-IN"/>
    </w:rPr>
  </w:style>
  <w:style w:type="paragraph" w:customStyle="1" w:styleId="33">
    <w:name w:val="_ECV_Date"/>
    <w:basedOn w:val="1"/>
    <w:uiPriority w:val="0"/>
    <w:pPr>
      <w:widowControl w:val="0"/>
      <w:suppressLineNumbers/>
      <w:spacing w:before="28" w:line="100" w:lineRule="atLeast"/>
      <w:ind w:right="283"/>
      <w:jc w:val="right"/>
      <w:textAlignment w:val="top"/>
    </w:pPr>
    <w:rPr>
      <w:rFonts w:ascii="Arial" w:hAnsi="Arial" w:eastAsia="SimSun" w:cs="Mangal"/>
      <w:color w:val="0E4194"/>
      <w:spacing w:val="-6"/>
      <w:kern w:val="1"/>
      <w:sz w:val="18"/>
      <w:szCs w:val="24"/>
      <w:lang w:val="en-GB" w:eastAsia="zh-CN" w:bidi="hi-IN"/>
    </w:rPr>
  </w:style>
  <w:style w:type="paragraph" w:customStyle="1" w:styleId="34">
    <w:name w:val="_ECV_OrganisationDetails"/>
    <w:basedOn w:val="1"/>
    <w:uiPriority w:val="0"/>
    <w:pPr>
      <w:widowControl w:val="0"/>
      <w:suppressLineNumbers/>
      <w:autoSpaceDE w:val="0"/>
      <w:spacing w:before="57" w:after="85" w:line="100" w:lineRule="atLeast"/>
    </w:pPr>
    <w:rPr>
      <w:rFonts w:ascii="Arial" w:hAnsi="Arial" w:eastAsia="ArialMT" w:cs="ArialMT"/>
      <w:color w:val="3F3A38"/>
      <w:spacing w:val="-6"/>
      <w:kern w:val="1"/>
      <w:sz w:val="18"/>
      <w:szCs w:val="18"/>
      <w:lang w:val="en-GB" w:eastAsia="zh-CN" w:bidi="hi-IN"/>
    </w:rPr>
  </w:style>
  <w:style w:type="paragraph" w:customStyle="1" w:styleId="35">
    <w:name w:val="_ECV_SectionBullet"/>
    <w:basedOn w:val="1"/>
    <w:uiPriority w:val="0"/>
    <w:pPr>
      <w:widowControl w:val="0"/>
      <w:suppressLineNumbers/>
      <w:autoSpaceDE w:val="0"/>
      <w:spacing w:line="100" w:lineRule="atLeast"/>
    </w:pPr>
    <w:rPr>
      <w:rFonts w:ascii="Arial" w:hAnsi="Arial" w:eastAsia="SimSun" w:cs="Mangal"/>
      <w:color w:val="3F3A38"/>
      <w:spacing w:val="-6"/>
      <w:kern w:val="1"/>
      <w:sz w:val="18"/>
      <w:szCs w:val="24"/>
      <w:lang w:val="en-GB" w:eastAsia="zh-CN" w:bidi="hi-IN"/>
    </w:rPr>
  </w:style>
  <w:style w:type="character" w:customStyle="1" w:styleId="36">
    <w:name w:val="Unresolved Mention"/>
    <w:basedOn w:val="2"/>
    <w:semiHidden/>
    <w:unhideWhenUsed/>
    <w:uiPriority w:val="99"/>
    <w:rPr>
      <w:color w:val="605E5C"/>
      <w:shd w:val="clear" w:color="auto" w:fill="E1DFDD"/>
    </w:rPr>
  </w:style>
  <w:style w:type="character" w:customStyle="1" w:styleId="37">
    <w:name w:val="rynqvb"/>
    <w:basedOn w:val="2"/>
    <w:uiPriority w:val="0"/>
  </w:style>
  <w:style w:type="character" w:customStyle="1" w:styleId="38">
    <w:name w:val="Body Text Indent Char"/>
    <w:basedOn w:val="2"/>
    <w:link w:val="5"/>
    <w:uiPriority w:val="0"/>
    <w:rPr>
      <w:rFonts w:ascii="Arial Narrow" w:hAnsi="Arial Narrow" w:eastAsia="Times New Roman" w:cs="Times New Roman"/>
      <w:sz w:val="20"/>
      <w:szCs w:val="20"/>
      <w:lang w:eastAsia="ar-SA"/>
    </w:rPr>
  </w:style>
  <w:style w:type="paragraph" w:styleId="39">
    <w:name w:val="List Paragraph"/>
    <w:basedOn w:val="1"/>
    <w:qFormat/>
    <w:uiPriority w:val="34"/>
    <w:pPr>
      <w:ind w:left="720"/>
      <w:contextualSpacing/>
    </w:pPr>
  </w:style>
  <w:style w:type="character" w:customStyle="1" w:styleId="40">
    <w:name w:val="Body Text Char"/>
    <w:basedOn w:val="2"/>
    <w:link w:val="4"/>
    <w:uiPriority w:val="0"/>
    <w:rPr>
      <w:rFonts w:ascii="Arial Narrow" w:hAnsi="Arial Narrow" w:eastAsia="Times New Roman" w:cs="Times New Roman"/>
      <w:sz w:val="20"/>
      <w:szCs w:val="20"/>
      <w:lang w:val="pt-PT" w:eastAsia="ar-SA"/>
    </w:rPr>
  </w:style>
  <w:style w:type="character" w:customStyle="1" w:styleId="41">
    <w:name w:val="apple-converted-space"/>
    <w:basedOn w:val="2"/>
    <w:uiPriority w:val="0"/>
  </w:style>
  <w:style w:type="character" w:customStyle="1" w:styleId="42">
    <w:name w:val="A12"/>
    <w:uiPriority w:val="0"/>
    <w:rPr>
      <w:rFonts w:cs="Helvetica"/>
      <w:color w:val="000000"/>
      <w:sz w:val="20"/>
      <w:szCs w:val="20"/>
    </w:rPr>
  </w:style>
  <w:style w:type="character" w:customStyle="1" w:styleId="43">
    <w:name w:val="A13"/>
    <w:uiPriority w:val="0"/>
    <w:rPr>
      <w:rFonts w:cs="Helvetica"/>
      <w:color w:val="000000"/>
      <w:sz w:val="11"/>
      <w:szCs w:val="11"/>
    </w:rPr>
  </w:style>
  <w:style w:type="character" w:customStyle="1" w:styleId="44">
    <w:name w:val="A0"/>
    <w:uiPriority w:val="0"/>
    <w:rPr>
      <w:rFonts w:cs="SCJSDD+TrajanCE-Bold"/>
      <w:color w:val="000000"/>
      <w:sz w:val="22"/>
      <w:szCs w:val="22"/>
    </w:rPr>
  </w:style>
  <w:style w:type="character" w:customStyle="1" w:styleId="45">
    <w:name w:val="A3"/>
    <w:uiPriority w:val="0"/>
    <w:rPr>
      <w:rFonts w:ascii="Helvetica" w:hAnsi="Helvetica" w:cs="Helvetica"/>
      <w:color w:val="000000"/>
      <w:sz w:val="12"/>
      <w:szCs w:val="12"/>
    </w:rPr>
  </w:style>
  <w:style w:type="character" w:customStyle="1" w:styleId="46">
    <w:name w:val="yshortcuts"/>
    <w:basedOn w:val="2"/>
    <w:uiPriority w:val="0"/>
  </w:style>
  <w:style w:type="character" w:customStyle="1" w:styleId="47">
    <w:name w:val="long_text"/>
    <w:basedOn w:val="2"/>
    <w:uiPriority w:val="0"/>
  </w:style>
  <w:style w:type="paragraph" w:styleId="48">
    <w:name w:val="No Spacing"/>
    <w:qFormat/>
    <w:uiPriority w:val="99"/>
    <w:pPr>
      <w:widowControl w:val="0"/>
      <w:kinsoku w:val="0"/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hr-HR" w:eastAsia="hr-HR" w:bidi="ar-SA"/>
    </w:rPr>
  </w:style>
  <w:style w:type="paragraph" w:customStyle="1" w:styleId="49">
    <w:name w:val="No Spacing1"/>
    <w:qFormat/>
    <w:uiPriority w:val="99"/>
    <w:pPr>
      <w:spacing w:after="0" w:line="240" w:lineRule="auto"/>
      <w:jc w:val="both"/>
    </w:pPr>
    <w:rPr>
      <w:rFonts w:ascii="Times New Roman" w:hAnsi="Times New Roman" w:eastAsia="Times New Roman" w:cs="Times New Roman"/>
      <w:sz w:val="24"/>
      <w:szCs w:val="20"/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image" Target="media/image2.jpeg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BD5FA8-BE4E-42B3-A666-6B8DCD29A37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4917</Words>
  <Characters>28033</Characters>
  <Lines>233</Lines>
  <Paragraphs>65</Paragraphs>
  <TotalTime>0</TotalTime>
  <ScaleCrop>false</ScaleCrop>
  <LinksUpToDate>false</LinksUpToDate>
  <CharactersWithSpaces>32885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2023-09-21T10:21:00Z</dcterms:created>
  <dc:creator>Alisa Hadžiabulić</dc:creator>
  <cp:lastModifiedBy>Jasna Hasanbegović</cp:lastModifiedBy>
  <dcterms:modified xsi:type="dcterms:W3CDTF">2023-10-16T11:21:56Z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1033-12.2.0.13266</vt:lpwstr>
  </property>
  <property fmtid="{D5CDD505-2E9C-101B-9397-08002B2CF9AE}" pid="3" name="ICV">
    <vt:lpwstr>3055FD0169A04DB78EE447EC41E2D81A_12</vt:lpwstr>
  </property>
</Properties>
</file>